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Two-year delay in requirements for assistant superintendent and assistant principal.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43 SDR 175, effective Jul</w:t>
      </w:r>
      <w:r>
        <w:rPr>
          <w:rFonts w:ascii="Times New Roman" w:hAnsi="Times New Roman"/>
          <w:sz w:val="24"/>
          <w:lang w:val="en-US" w:bidi="en-US" w:eastAsia="en-US"/>
        </w:rPr>
        <w:t>y</w:t>
      </w:r>
      <w:r>
        <w:rPr>
          <w:rFonts w:ascii="Times New Roman" w:hAnsi="Times New Roman"/>
          <w:sz w:val="24"/>
        </w:rPr>
        <w:t xml:space="preserve"> 3, 2017</w:t>
      </w:r>
      <w:r>
        <w:rPr>
          <w:rFonts w:ascii="Times New Roman" w:hAnsi="Times New Roman"/>
          <w:sz w:val="24"/>
          <w:lang w:val="en-US" w:bidi="en-US" w:eastAsia="en-US"/>
        </w:rPr>
        <w:t>; 4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  <w:lang w:val="en-US" w:bidi="en-US" w:eastAsia="en-US"/>
        </w:rPr>
        <w:t xml:space="preserve"> SDR 68, effective December 1</w:t>
      </w:r>
      <w:r>
        <w:rPr>
          <w:rFonts w:ascii="Times New Roman" w:hAnsi="Times New Roman"/>
          <w:sz w:val="24"/>
          <w:lang w:val="en-US" w:bidi="en-US" w:eastAsia="en-US"/>
        </w:rPr>
        <w:t>0, 2020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2020-12-07T15:18:38Z</dcterms:created>
  <cp:lastModifiedBy>Rhonda Purkapile</cp:lastModifiedBy>
  <dcterms:modified xsi:type="dcterms:W3CDTF">2020-12-07T15:19:27Z</dcterms:modified>
  <cp:revision>2</cp:revision>
</cp:coreProperties>
</file>