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Application process for an educator permit.</w:t>
      </w:r>
      <w:r>
        <w:rPr>
          <w:rFonts w:ascii="Times New Roman" w:hAnsi="Times New Roman"/>
          <w:sz w:val="24"/>
        </w:rPr>
        <w:t xml:space="preserve"> An applicant for an educator permit shall submit: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A completed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Any application fee as provided in chapter 24:28:05;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that the requirements of the requested permit are met;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Additional documentation upon request;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Recommendation from the appropriate agency, if required, that the applicant meets the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equirements of the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</w:t>
      </w:r>
      <w:r>
        <w:rPr>
          <w:rFonts w:ascii="Times New Roman" w:hAnsi="Times New Roman"/>
          <w:sz w:val="24"/>
          <w:lang w:val="en-US" w:bidi="en-US" w:eastAsia="en-US"/>
        </w:rPr>
        <w:t>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2024-06-28T19:55:53Z</dcterms:created>
  <cp:lastModifiedBy>Kelly Thompson</cp:lastModifiedBy>
  <dcterms:modified xsi:type="dcterms:W3CDTF">2024-06-28T19:57:28Z</dcterms:modified>
  <cp:revision>2</cp:revision>
</cp:coreProperties>
</file>