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25</w:t>
      </w:r>
      <w:r>
        <w:rPr>
          <w:rFonts w:ascii="Times New Roman" w:hAnsi="Times New Roman"/>
          <w:b w:val="1"/>
          <w:sz w:val="24"/>
        </w:rPr>
        <w:t>.  Renewable educator permits.</w:t>
      </w:r>
      <w:r>
        <w:rPr>
          <w:rFonts w:ascii="Times New Roman" w:hAnsi="Times New Roman"/>
          <w:sz w:val="24"/>
        </w:rPr>
        <w:t xml:space="preserve"> Renewable educator permits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Native American Lakota, Dakota, Nakota language and culture;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Eminent scholar Lakota, Dakota, Nakota language and culture;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Junior reserve officers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 training corps (ROTC);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Expert lecturer;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Drivers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Sign Language;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Braille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School business official;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  <w:lang w:val="en-US" w:bidi="en-US" w:eastAsia="en-US"/>
        </w:rPr>
        <w:t>)  Chief executive officer (</w:t>
      </w:r>
      <w:r>
        <w:rPr>
          <w:rFonts w:ascii="Times New Roman" w:hAnsi="Times New Roman"/>
          <w:sz w:val="24"/>
        </w:rPr>
        <w:t>CEO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Career</w:t>
      </w:r>
      <w:r>
        <w:rPr>
          <w:rFonts w:ascii="Times New Roman" w:hAnsi="Times New Roman"/>
          <w:sz w:val="24"/>
          <w:lang w:val="en-US" w:bidi="en-US" w:eastAsia="en-US"/>
        </w:rPr>
        <w:t xml:space="preserve"> and technical education (</w:t>
      </w:r>
      <w:r>
        <w:rPr>
          <w:rFonts w:ascii="Times New Roman" w:hAnsi="Times New Roman"/>
          <w:sz w:val="24"/>
        </w:rPr>
        <w:t>CTE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Performing artist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)  Library science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(13)  One</w:t>
      </w:r>
      <w:r>
        <w:rPr>
          <w:rFonts w:ascii="Times New Roman" w:hAnsi="Times New Roman"/>
          <w:sz w:val="24"/>
          <w:lang w:val="en-US" w:bidi="en-US" w:eastAsia="en-US"/>
        </w:rPr>
        <w:t>-year CTE instructor.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2017; 45 SDR 84, effective December 19, 2018</w:t>
      </w:r>
      <w:r>
        <w:rPr>
          <w:rFonts w:ascii="Times New Roman" w:hAnsi="Times New Roman"/>
          <w:sz w:val="24"/>
          <w:lang w:val="en-US" w:bidi="en-US" w:eastAsia="en-US"/>
        </w:rPr>
        <w:t>; 47 SDR 68, effective December 10, 2020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13-42-4,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2018-12-14T21:53:59Z</dcterms:created>
  <cp:lastModifiedBy>Kelly Thompson</cp:lastModifiedBy>
  <dcterms:modified xsi:type="dcterms:W3CDTF">2024-07-01T18:32:07Z</dcterms:modified>
  <cp:revision>6</cp:revision>
</cp:coreProperties>
</file>