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26</w:t>
      </w:r>
      <w:r>
        <w:rPr>
          <w:rFonts w:ascii="Times New Roman" w:hAnsi="Times New Roman"/>
          <w:b w:val="1"/>
          <w:sz w:val="24"/>
        </w:rPr>
        <w:t>.  Ren</w:t>
      </w:r>
      <w:r>
        <w:rPr>
          <w:rFonts w:ascii="Times New Roman" w:hAnsi="Times New Roman"/>
          <w:b w:val="1"/>
          <w:sz w:val="24"/>
          <w:lang w:val="en-US" w:bidi="en-US" w:eastAsia="en-US"/>
        </w:rPr>
        <w:t>e</w:t>
      </w:r>
      <w:r>
        <w:rPr>
          <w:rFonts w:ascii="Times New Roman" w:hAnsi="Times New Roman"/>
          <w:b w:val="1"/>
          <w:sz w:val="24"/>
        </w:rPr>
        <w:t>wal requirements for educator permits.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Except </w:t>
      </w:r>
      <w:r>
        <w:rPr>
          <w:rFonts w:ascii="Times New Roman" w:hAnsi="Times New Roman"/>
          <w:sz w:val="24"/>
          <w:lang w:val="en-US" w:bidi="en-US" w:eastAsia="en-US"/>
        </w:rPr>
        <w:t>for the performing artist and one-year career and technical education (CTE) instructor educator permit, an e</w:t>
      </w:r>
      <w:r>
        <w:rPr>
          <w:rFonts w:ascii="Times New Roman" w:hAnsi="Times New Roman"/>
          <w:sz w:val="24"/>
          <w:lang w:val="en-US" w:bidi="en-US" w:eastAsia="en-US"/>
        </w:rPr>
        <w:t>ducator permit is renewable for five years. The applicant for a qu</w:t>
      </w:r>
      <w:r>
        <w:rPr>
          <w:rFonts w:ascii="Times New Roman" w:hAnsi="Times New Roman"/>
          <w:sz w:val="24"/>
          <w:lang w:val="en-US" w:bidi="en-US" w:eastAsia="en-US"/>
        </w:rPr>
        <w:t>alifying five-year renewable educator permit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 xml:space="preserve">omplete three education-related credits </w:t>
      </w:r>
      <w:r>
        <w:rPr>
          <w:rFonts w:ascii="Times New Roman" w:hAnsi="Times New Roman"/>
          <w:sz w:val="24"/>
          <w:lang w:val="en-US" w:bidi="en-US" w:eastAsia="en-US"/>
        </w:rPr>
        <w:t>that consist of any combination of</w:t>
      </w:r>
      <w:r>
        <w:rPr>
          <w:rFonts w:ascii="Times New Roman" w:hAnsi="Times New Roman"/>
          <w:sz w:val="24"/>
        </w:rPr>
        <w:t xml:space="preserve"> transcripted credits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specialized learning experience hours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continuing education contact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2017; 45 SDR 84, effective December 19, 2018</w:t>
      </w:r>
      <w:r>
        <w:rPr>
          <w:rFonts w:ascii="Times New Roman" w:hAnsi="Times New Roman"/>
          <w:sz w:val="24"/>
          <w:lang w:val="en-US" w:bidi="en-US" w:eastAsia="en-US"/>
        </w:rPr>
        <w:t>; 47 SDR 68, effective December 10, 2020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13-42-4, </w:t>
      </w:r>
      <w:r>
        <w:rPr>
          <w:rFonts w:ascii="Times New Roman" w:hAnsi="Times New Roman"/>
          <w:sz w:val="24"/>
        </w:rPr>
        <w:t>13-42-72,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2018-12-14T21:55:11Z</dcterms:created>
  <cp:lastModifiedBy>Kelly Thompson</cp:lastModifiedBy>
  <dcterms:modified xsi:type="dcterms:W3CDTF">2024-07-01T18:36:44Z</dcterms:modified>
  <cp:revision>5</cp:revision>
</cp:coreProperties>
</file>