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56674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20:85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BEHAVIOR ANALYSTS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September </w:t>
      </w:r>
      <w:r>
        <w:rPr>
          <w:rFonts w:ascii="Bookman Old Style" w:hAnsi="Bookman Old Style"/>
          <w:lang w:val="en-US" w:bidi="en-US" w:eastAsia="en-US"/>
        </w:rPr>
        <w:t>11</w:t>
      </w:r>
      <w:r>
        <w:rPr>
          <w:rFonts w:ascii="Bookman Old Style" w:hAnsi="Bookman Old Style"/>
        </w:rPr>
        <w:t>, 2017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footerReference xmlns:r="http://schemas.openxmlformats.org/officeDocument/2006/relationships" w:type="default" r:id="RelFtr1"/>
          <w:footerReference xmlns:r="http://schemas.openxmlformats.org/officeDocument/2006/relationships" w:type="even" r:id="RelFtr2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1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ARTICLE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BEHAVIOR ANALYSTS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85</w:t>
      </w:r>
      <w:r>
        <w:t>:</w:t>
      </w:r>
      <w:r>
        <w:rPr>
          <w:lang w:bidi="en-US"/>
        </w:rPr>
        <w:t>01</w:t>
      </w:r>
      <w:r>
        <w:tab/>
        <w:tab/>
        <w:tab/>
      </w:r>
      <w:r>
        <w:rPr>
          <w:lang w:bidi="en-US"/>
        </w:rPr>
        <w:t>Application for licensure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85:02</w:t>
      </w:r>
      <w:r>
        <w:tab/>
        <w:tab/>
        <w:tab/>
      </w:r>
      <w:r>
        <w:rPr>
          <w:lang w:bidi="en-US"/>
        </w:rPr>
        <w:t>Ethics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APPLICATION FOR LICENSURE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85</w:t>
      </w:r>
      <w:r>
        <w:t>:</w:t>
      </w:r>
      <w:r>
        <w:rPr>
          <w:lang w:bidi="en-US"/>
        </w:rPr>
        <w:t>01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Definitions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20:85:01:02</w:t>
      </w:r>
      <w:r>
        <w:tab/>
        <w:tab/>
      </w:r>
      <w:r>
        <w:rPr>
          <w:lang w:bidi="en-US"/>
        </w:rPr>
        <w:t>Information required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20:85:01:03</w:t>
        <w:tab/>
        <w:tab/>
        <w:t>Form of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20:85:01:04</w:t>
        <w:tab/>
        <w:tab/>
        <w:t>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20:85:01:05</w:t>
        <w:tab/>
        <w:tab/>
        <w:t>Renewal of license -- forfeiture -- restoration.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20:85:01:06</w:t>
        <w:tab/>
        <w:tab/>
        <w:t>No refund of license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20:85:01:07</w:t>
        <w:tab/>
        <w:tab/>
        <w:t>Certificates.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20:85:01:08</w:t>
        <w:tab/>
        <w:tab/>
        <w:t>Application disposition.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20:85:01:09</w:t>
        <w:tab/>
        <w:tab/>
        <w:t>Verification of licensure for the public.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Definitions.</w:t>
      </w:r>
      <w:r>
        <w:t xml:space="preserve">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"Behavior analyst," a person defined in SDCL subdivision 36-38-1 (2);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"Board," the Board of Social Work Examiners established in SDCL chapter 36-26.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36-38-1, 36-38-2, 36-38-3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Information required.</w:t>
      </w:r>
      <w:r>
        <w:t xml:space="preserve"> Any person seeking licensure shall submit a</w:t>
      </w:r>
      <w:r>
        <w:rPr>
          <w:lang w:bidi="en-US"/>
        </w:rPr>
        <w:t xml:space="preserve"> </w:t>
      </w:r>
      <w:r>
        <w:t>notarized application and the following 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Name, address, social security number, telephone number, and date of birth of the</w:t>
      </w:r>
      <w:r>
        <w:rPr>
          <w:lang w:bidi="en-US"/>
        </w:rPr>
        <w:t xml:space="preserve"> </w:t>
      </w:r>
      <w:r>
        <w:t>applicant;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Documentation of certification as required in SDCL subdivision 36-38-7(2);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Official transcripts showing compliance with educational requirements required in</w:t>
      </w:r>
      <w:r>
        <w:rPr>
          <w:lang w:bidi="en-US"/>
        </w:rPr>
        <w:t xml:space="preserve"> </w:t>
      </w:r>
      <w:r>
        <w:t>SDCL 36-38-7. Applicants are responsible for having an official college transcript sent from the</w:t>
      </w:r>
      <w:r>
        <w:rPr>
          <w:lang w:bidi="en-US"/>
        </w:rPr>
        <w:t xml:space="preserve"> </w:t>
      </w:r>
      <w:r>
        <w:t>college to the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A statement of any criminal record;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</w:t>
      </w:r>
      <w:r>
        <w:rPr>
          <w:lang w:bidi="en-US"/>
        </w:rPr>
        <w:t>  </w:t>
      </w:r>
      <w:r>
        <w:t>A statement regarding any disciplinary proceedings or pending complaints as required</w:t>
      </w:r>
      <w:r>
        <w:rPr>
          <w:lang w:bidi="en-US"/>
        </w:rPr>
        <w:t xml:space="preserve"> </w:t>
      </w:r>
      <w:r>
        <w:t>in SDCL 36-38-7;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(6)</w:t>
      </w:r>
      <w:r>
        <w:rPr>
          <w:lang w:bidi="en-US"/>
        </w:rPr>
        <w:t>  </w:t>
      </w:r>
      <w:r>
        <w:t>Any applicable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36-38-7, 36-38-8, 36-38-9, 36-38-10.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.  Form of fees.</w:t>
      </w:r>
      <w:r>
        <w:t xml:space="preserve"> An initial application fee or a licensure fee shall be remitted to</w:t>
      </w:r>
      <w:r>
        <w:rPr>
          <w:lang w:bidi="en-US"/>
        </w:rPr>
        <w:t xml:space="preserve"> </w:t>
      </w:r>
      <w:r>
        <w:t>the board in the form of a cashier's check, personal check, certified check, or money order made</w:t>
      </w:r>
      <w:r>
        <w:rPr>
          <w:lang w:bidi="en-US"/>
        </w:rPr>
        <w:t xml:space="preserve"> </w:t>
      </w:r>
      <w:r>
        <w:t>payable to the Board of Social Work Examiners. The board may not take any action on any</w:t>
      </w:r>
      <w:r>
        <w:rPr>
          <w:lang w:bidi="en-US"/>
        </w:rPr>
        <w:t xml:space="preserve"> </w:t>
      </w:r>
      <w:r>
        <w:t>application for licensure until the fee is received.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36-38-8; 36-38-9, 36-38-10.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.  </w:t>
      </w:r>
      <w:r>
        <w:rPr>
          <w:b w:val="1"/>
          <w:lang w:bidi="en-US"/>
        </w:rPr>
        <w:t>Fees</w:t>
      </w:r>
      <w:r>
        <w:rPr>
          <w:b w:val="1"/>
        </w:rPr>
        <w:t>.</w:t>
      </w:r>
      <w:r>
        <w:t xml:space="preserve"> The licensure fees for a behavior analyst are: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bidi="en-US"/>
        </w:rPr>
        <w:t>1</w:t>
      </w:r>
      <w:r>
        <w:t>)</w:t>
      </w:r>
      <w:r>
        <w:rPr>
          <w:lang w:bidi="en-US"/>
        </w:rPr>
        <w:t>  </w:t>
      </w:r>
      <w:r>
        <w:t>An initial application fee of $350;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tab/>
        <w:t>(2)</w:t>
      </w:r>
      <w:r>
        <w:rPr>
          <w:lang w:bidi="en-US"/>
        </w:rPr>
        <w:t>  </w:t>
      </w:r>
      <w:r>
        <w:t>An annual licensing fee of $300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An applicant applying for the initial license shall pay the initial application fee and the</w:t>
      </w:r>
      <w:r>
        <w:rPr>
          <w:lang w:bidi="en-US"/>
        </w:rPr>
        <w:t xml:space="preserve"> </w:t>
      </w:r>
      <w:r>
        <w:t>annual licensing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36-38-8; 36-38-9, 36-38-10.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05</w:t>
      </w:r>
      <w:r>
        <w:rPr>
          <w:b w:val="1"/>
        </w:rPr>
        <w:t>.  Renewal of license -- forfeiture -- restoration.</w:t>
      </w:r>
      <w:r>
        <w:t xml:space="preserve"> A license shall be renewed</w:t>
      </w:r>
      <w:r>
        <w:rPr>
          <w:lang w:bidi="en-US"/>
        </w:rPr>
        <w:t xml:space="preserve"> </w:t>
      </w:r>
      <w:r>
        <w:t>annually. The failure to renew a license by July first each year constitutes a suspension. However,</w:t>
      </w:r>
      <w:r>
        <w:rPr>
          <w:lang w:bidi="en-US"/>
        </w:rPr>
        <w:t xml:space="preserve"> </w:t>
      </w:r>
      <w:r>
        <w:t>a license may be restored if the licensee submits a written application and the annual licensing fee</w:t>
      </w:r>
      <w:r>
        <w:rPr>
          <w:lang w:bidi="en-US"/>
        </w:rPr>
        <w:t xml:space="preserve"> </w:t>
      </w:r>
      <w:r>
        <w:t>before January first of the next year. If the written application and payment of the required fee is</w:t>
      </w:r>
      <w:r>
        <w:rPr>
          <w:lang w:bidi="en-US"/>
        </w:rPr>
        <w:t xml:space="preserve"> </w:t>
      </w:r>
      <w:r>
        <w:t>not received before January first of the next year, the applicant is required to pay the initial</w:t>
      </w:r>
      <w:r>
        <w:rPr>
          <w:lang w:bidi="en-US"/>
        </w:rPr>
        <w:t xml:space="preserve"> </w:t>
      </w:r>
      <w:r>
        <w:t>application fee and the licensing fee required in 20:85:01:04 and submit a written application as</w:t>
      </w:r>
      <w:r>
        <w:rPr>
          <w:lang w:bidi="en-US"/>
        </w:rPr>
        <w:t xml:space="preserve"> </w:t>
      </w:r>
      <w:r>
        <w:t>required in 20:85:01:02.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36-38-8, 36-38-9.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85:01:06.</w:t>
      </w:r>
      <w:r>
        <w:rPr>
          <w:b w:val="1"/>
        </w:rPr>
        <w:t>  No refund of license fees.</w:t>
      </w:r>
      <w:r>
        <w:t xml:space="preserve"> The board may not refund an initial application or</w:t>
      </w:r>
      <w:r>
        <w:rPr>
          <w:lang w:bidi="en-US"/>
        </w:rPr>
        <w:t xml:space="preserve"> </w:t>
      </w:r>
      <w:r>
        <w:t>annual license fee to an applicant or a licensee.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36-38-27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07</w:t>
      </w:r>
      <w:r>
        <w:rPr>
          <w:b w:val="1"/>
        </w:rPr>
        <w:t>.  Ce</w:t>
      </w:r>
      <w:r>
        <w:rPr>
          <w:b w:val="1"/>
          <w:lang w:bidi="en-US"/>
        </w:rPr>
        <w:t>rtificates</w:t>
      </w:r>
      <w:r>
        <w:rPr>
          <w:b w:val="1"/>
        </w:rPr>
        <w:t>.</w:t>
      </w:r>
      <w:r>
        <w:t xml:space="preserve"> Upon approval of licensure by the board, the board shall issue</w:t>
      </w:r>
      <w:r>
        <w:rPr>
          <w:lang w:bidi="en-US"/>
        </w:rPr>
        <w:t xml:space="preserve"> </w:t>
      </w:r>
      <w:r>
        <w:t>to the licensee a certificate of licensure and a license number for display in the licensee's principal</w:t>
      </w:r>
      <w:r>
        <w:rPr>
          <w:lang w:bidi="en-US"/>
        </w:rPr>
        <w:t xml:space="preserve"> </w:t>
      </w:r>
      <w:r>
        <w:t>place of practice.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36-38-27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08</w:t>
      </w:r>
      <w:r>
        <w:rPr>
          <w:b w:val="1"/>
        </w:rPr>
        <w:t>.  Application disposition.</w:t>
      </w:r>
      <w:r>
        <w:t xml:space="preserve"> All applications and any supporting papers</w:t>
      </w:r>
      <w:r>
        <w:rPr>
          <w:lang w:bidi="en-US"/>
        </w:rPr>
        <w:t xml:space="preserve"> </w:t>
      </w:r>
      <w:r>
        <w:t>submitted to the board are the prope</w:t>
      </w:r>
      <w:r>
        <w:rPr>
          <w:lang w:bidi="en-US"/>
        </w:rPr>
        <w:t>r</w:t>
      </w:r>
      <w:r>
        <w:t>ty of the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36-38-27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09</w:t>
      </w:r>
      <w:r>
        <w:rPr>
          <w:b w:val="1"/>
        </w:rPr>
        <w:t>.  Verification of licensure for the public.</w:t>
      </w:r>
      <w:r>
        <w:t xml:space="preserve"> The board shall supply verification</w:t>
      </w:r>
      <w:r>
        <w:rPr>
          <w:lang w:bidi="en-US"/>
        </w:rPr>
        <w:t xml:space="preserve"> </w:t>
      </w:r>
      <w:r>
        <w:t>of the status of the license of any behavior analyst licensed by the board to any person or</w:t>
      </w:r>
      <w:r>
        <w:rPr>
          <w:lang w:bidi="en-US"/>
        </w:rPr>
        <w:t xml:space="preserve"> </w:t>
      </w:r>
      <w:r>
        <w:t>organization</w:t>
      </w:r>
      <w:r>
        <w:rPr>
          <w:lang w:bidi="en-US"/>
        </w:rPr>
        <w:t xml:space="preserve"> </w:t>
      </w:r>
      <w:r>
        <w:t>requesting 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36-38-27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bidi="en-US"/>
        </w:rPr>
        <w:t>ETHICS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85</w:t>
      </w:r>
      <w:r>
        <w:t>:</w:t>
      </w:r>
      <w:r>
        <w:rPr>
          <w:lang w:bidi="en-US"/>
        </w:rPr>
        <w:t>02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Ethics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20</w:t>
      </w:r>
      <w:r>
        <w:t>:</w:t>
      </w:r>
      <w:r>
        <w:rPr>
          <w:lang w:bidi="en-US"/>
        </w:rPr>
        <w:t>85</w:t>
      </w:r>
      <w:r>
        <w:t>:</w:t>
      </w:r>
      <w:r>
        <w:rPr>
          <w:lang w:bidi="en-US"/>
        </w:rPr>
        <w:t>02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Violations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</w:t>
      </w:r>
      <w:r>
        <w:rPr>
          <w:b w:val="1"/>
          <w:lang w:bidi="en-US"/>
        </w:rPr>
        <w:t>Ethics</w:t>
      </w:r>
      <w:r>
        <w:rPr>
          <w:b w:val="1"/>
        </w:rPr>
        <w:t>.</w:t>
      </w:r>
      <w:r>
        <w:t xml:space="preserve"> All licensees under SDCL chapter 36-38 shall comply with the</w:t>
      </w:r>
      <w:r>
        <w:rPr>
          <w:lang w:bidi="en-US"/>
        </w:rPr>
        <w:t xml:space="preserve"> </w:t>
      </w:r>
      <w:r>
        <w:t>Professional and Ethical Compliance Code for Behavior Analysts, approved by the Behavior</w:t>
      </w:r>
      <w:r>
        <w:rPr>
          <w:lang w:bidi="en-US"/>
        </w:rPr>
        <w:t xml:space="preserve"> </w:t>
      </w:r>
      <w:r>
        <w:t>Analyst Certification Board's Board of Directors on August 7, 2014.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36-38-11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Reference:</w:t>
      </w:r>
      <w:r>
        <w:rPr>
          <w:lang w:bidi="en-US"/>
        </w:rPr>
        <w:t xml:space="preserve"> Professional and Ethical Compliance Code for Behavior Analysts, 2014. Copies may be obtained from </w:t>
      </w:r>
      <w:r>
        <w:rPr>
          <w:lang w:bidi="en-US"/>
        </w:rPr>
        <w:fldChar w:fldCharType="begin"/>
      </w:r>
      <w:r>
        <w:rPr>
          <w:lang w:bidi="en-US"/>
        </w:rPr>
        <w:instrText>HYPERLINK "http://bacb.com/ethics-code/"</w:instrText>
      </w:r>
      <w:r>
        <w:rPr>
          <w:lang w:bidi="en-US"/>
        </w:rPr>
        <w:fldChar w:fldCharType="separate"/>
      </w:r>
      <w:r>
        <w:rPr>
          <w:rStyle w:val="C2"/>
          <w:lang w:bidi="en-US"/>
        </w:rPr>
        <w:t>http://bacb.com/ethics-code/</w:t>
      </w:r>
      <w:r>
        <w:rPr>
          <w:rStyle w:val="C2"/>
          <w:lang w:bidi="en-US"/>
        </w:rPr>
        <w:fldChar w:fldCharType="end"/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20</w:t>
      </w:r>
      <w:r>
        <w:rPr>
          <w:b w:val="1"/>
        </w:rPr>
        <w:t>:</w:t>
      </w:r>
      <w:r>
        <w:rPr>
          <w:b w:val="1"/>
          <w:lang w:bidi="en-US"/>
        </w:rPr>
        <w:t>85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</w:t>
      </w:r>
      <w:r>
        <w:rPr>
          <w:b w:val="1"/>
          <w:lang w:bidi="en-US"/>
        </w:rPr>
        <w:t>Violations</w:t>
      </w:r>
      <w:r>
        <w:rPr>
          <w:b w:val="1"/>
        </w:rPr>
        <w:t>.</w:t>
      </w:r>
      <w:r>
        <w:t xml:space="preserve"> A violation of any of the provisions of the Professional and</w:t>
      </w:r>
      <w:r>
        <w:rPr>
          <w:lang w:bidi="en-US"/>
        </w:rPr>
        <w:t xml:space="preserve"> </w:t>
      </w:r>
      <w:r>
        <w:t>Ethical Compliance Code may be grounds for cancellation or revocation of licensure pursuant to</w:t>
      </w:r>
      <w:r>
        <w:rPr>
          <w:lang w:bidi="en-US"/>
        </w:rPr>
        <w:t xml:space="preserve"> </w:t>
      </w:r>
      <w:r>
        <w:t>SDCL 36-38-12.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42, effective September 11,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36-38-12, 36-38-13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  <w:r>
      <w:t xml:space="preserve">Revised through </w:t>
    </w:r>
    <w:r>
      <w:t xml:space="preserve">September </w:t>
    </w:r>
    <w:r>
      <w:rPr>
        <w:lang w:val="en-US" w:bidi="en-US" w:eastAsia="en-US"/>
      </w:rPr>
      <w:t>11</w:t>
    </w:r>
    <w:r>
      <w:t>, 2017</w:t>
    </w: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  <w:jc w:val="right"/>
    </w:pPr>
    <w:r>
      <w:t>BEHAVIOR ANALYSTS</w:t>
      <w:tab/>
      <w:tab/>
      <w:t>20:85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>
      <w:color w:val="000000"/>
    </w:rPr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>
      <w:color w:val="000000"/>
    </w:rPr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