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15EA3A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Information required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person seeking licensure shall submit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notarized application and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Name, address, social security number, telephone number, and date of birth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applicant;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Documentation of certification as required in SDCL subdivision 36-38-7(2);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Official transcripts showing compliance with educational requirements required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SDCL 36-38-7. Applicants are responsible for having an official college transcript sent from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college to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of any criminal record;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statement regarding any disciplinary proceedings or pending complaints as required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 SDCL 36-38-7;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Any applicable fees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42, effective September 11,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36-38-27.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36-38-7, 36-38-8, 36-38-9, 36-38-10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