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F2DAF3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85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Application disposition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All applications and any supporting papers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submitted to the board are the prope</w:t>
      </w:r>
      <w:r>
        <w:rPr>
          <w:rFonts w:ascii="Times New Roman" w:hAnsi="Times New Roman"/>
          <w:sz w:val="24"/>
          <w:lang w:val="en-US" w:bidi="en-US" w:eastAsia="en-US"/>
        </w:rPr>
        <w:t>r</w:t>
      </w:r>
      <w:r>
        <w:rPr>
          <w:rFonts w:ascii="Times New Roman" w:hAnsi="Times New Roman"/>
          <w:sz w:val="24"/>
        </w:rPr>
        <w:t>ty of the board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42, effective September 11,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36-38-27.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36-38-27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