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874ED02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85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  <w:lang w:val="en-US" w:bidi="en-US" w:eastAsia="en-US"/>
        </w:rPr>
        <w:t>Ethics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All licensees under SDCL chapter 36-38 shall comply with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Professional and Ethical Compliance Code for Behavior Analysts, approved by the Behavior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Analyst Certification Board's Board of Directors on August 7, 2014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44 SDR 42, effective September 11,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36-38-27.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36-38-11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Reference:</w:t>
      </w:r>
      <w:r>
        <w:rPr>
          <w:rFonts w:ascii="Times New Roman" w:hAnsi="Times New Roman"/>
          <w:sz w:val="24"/>
          <w:lang w:val="en-US" w:bidi="en-US" w:eastAsia="en-US"/>
        </w:rPr>
        <w:t xml:space="preserve"> Professional and Ethical Compliance Code for Behavior Analysts, 2014.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 xml:space="preserve">Copies may be obtained from </w:t>
      </w:r>
      <w:r>
        <w:rPr>
          <w:rFonts w:ascii="Times New Roman" w:hAnsi="Times New Roman"/>
          <w:sz w:val="24"/>
          <w:lang w:val="en-US" w:bidi="en-US" w:eastAsia="en-US"/>
        </w:rPr>
        <w:fldChar w:fldCharType="begin"/>
      </w:r>
      <w:r>
        <w:rPr>
          <w:rFonts w:ascii="Times New Roman" w:hAnsi="Times New Roman"/>
          <w:sz w:val="24"/>
          <w:lang w:val="en-US" w:bidi="en-US" w:eastAsia="en-US"/>
        </w:rPr>
        <w:instrText>HYPERLINK "http://bacb.com/ethics-code/"</w:instrText>
      </w:r>
      <w:r>
        <w:rPr>
          <w:rFonts w:ascii="Times New Roman" w:hAnsi="Times New Roman"/>
          <w:sz w:val="24"/>
          <w:lang w:val="en-US" w:bidi="en-US" w:eastAsia="en-US"/>
        </w:rPr>
        <w:fldChar w:fldCharType="separate"/>
      </w:r>
      <w:r>
        <w:rPr>
          <w:rStyle w:val="C2"/>
          <w:rFonts w:ascii="Times New Roman" w:hAnsi="Times New Roman"/>
          <w:sz w:val="24"/>
          <w:lang w:val="en-US" w:bidi="en-US" w:eastAsia="en-US"/>
        </w:rPr>
        <w:t>http://bacb.com/ethics-code/</w:t>
      </w:r>
      <w:r>
        <w:rPr>
          <w:rFonts w:ascii="Times New Roman" w:hAnsi="Times New Roman"/>
          <w:sz w:val="24"/>
          <w:lang w:val="en-US" w:bidi="en-US" w:eastAsia="en-US"/>
        </w:rPr>
        <w:fldChar w:fldCharType="end"/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