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179BD0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Plans of correction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Within ten days of the receipt of the statement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deficiencies, each owner or operator shall submit to the department a written plan of correction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citation of noncompliance with licensure requirements. The plan of correction shall be signed,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dated, and on the original forms provided by the department. The department may reject the plan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correction if there is no evidence the plan will cause the community living home to attain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maintain compliance with SDCL chapter 34-12 and this article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