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18D2F5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Exits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There shall be two exits remote from each other on each level used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care of residents. Each of these exits shall provide unobstructed access to the outside. One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these exits shall be a door or stairway which leads to the outside of the building at ground level.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other exit may be a window if it meets the following requirements: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>It can be easily opened from the inside without the use of tools;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It provides a clear opening with a minimum dimension of at least 20 inches in width by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24 inches in height, is at least five and seven-tenths square feet in area, with a sill at 44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inches, and provides a safe means of escape;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If a storm window, screen, or burglar guard is used, it has a quick-opening device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which can be easily opened from the inside.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A ladder, folding stairs, or trap door may not be the only access to a bedroom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