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E5A478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Notification when resident's condition changes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owner, operator, or care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provider shall immediately inform the resident, consult with the resident's care provider or health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care professional, and notify the resident's legal representative or family members, and if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applicable the resident's case manager, when any of the following occurs: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accident involving the resident that results in injury or has the potential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requiring intervention by a physician;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significant change in the resident's physical, mental, or psychosocial status;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need to alter treatment significantly;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decision to transfer or discharge the resident from the home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