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79CDF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Grievances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resident may voice grievances without discrimination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reprisal. A grievance may be in writing or oral and may relate to treatment furnished, treatment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that has not been furnished, the behavior of other residents, and infringement of the resident's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rights. An owner or operator shall adopt a grievance process and make the process known to each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and to each resident's immediate family on an annual basis. The grievance process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include the owner's or operator's efforts to resolve the grievance and documentation of: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grievance;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names of the persons involved;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disposition of the matter;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date of disposition.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On an annual basis, the owner or operator shall also provide to each resident, and to each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resident's immediate family, written contact information for the local ombudsman office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