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lang w:val="en-US" w:bidi="en-US" w:eastAsia="en-US"/>
        </w:rPr>
        <w:t>46</w:t>
      </w:r>
      <w:r>
        <w:rPr>
          <w:rFonts w:ascii="Times New Roman" w:hAnsi="Times New Roman"/>
          <w:b w:val="1"/>
          <w:sz w:val="24"/>
        </w:rPr>
        <w:t>:</w:t>
      </w:r>
      <w:r>
        <w:rPr>
          <w:rFonts w:ascii="Times New Roman" w:hAnsi="Times New Roman"/>
          <w:b w:val="1"/>
          <w:sz w:val="24"/>
          <w:lang w:val="en-US" w:bidi="en-US" w:eastAsia="en-US"/>
        </w:rPr>
        <w:t>04</w:t>
      </w:r>
      <w:r>
        <w:rPr>
          <w:rFonts w:ascii="Times New Roman" w:hAnsi="Times New Roman"/>
          <w:b w:val="1"/>
          <w:sz w:val="24"/>
        </w:rPr>
        <w:t>:</w:t>
      </w:r>
      <w:r>
        <w:rPr>
          <w:rFonts w:ascii="Times New Roman" w:hAnsi="Times New Roman"/>
          <w:b w:val="1"/>
          <w:sz w:val="24"/>
          <w:lang w:val="en-US" w:bidi="en-US" w:eastAsia="en-US"/>
        </w:rPr>
        <w:t>01</w:t>
      </w:r>
      <w:r>
        <w:rPr>
          <w:rFonts w:ascii="Times New Roman" w:hAnsi="Times New Roman"/>
          <w:b w:val="1"/>
          <w:sz w:val="24"/>
        </w:rPr>
        <w:t>:</w:t>
      </w:r>
      <w:r>
        <w:rPr>
          <w:rFonts w:ascii="Times New Roman" w:hAnsi="Times New Roman"/>
          <w:b w:val="1"/>
          <w:sz w:val="24"/>
          <w:lang w:val="en-US" w:bidi="en-US" w:eastAsia="en-US"/>
        </w:rPr>
        <w:t>01</w:t>
      </w:r>
      <w:r>
        <w:rPr>
          <w:rFonts w:ascii="Times New Roman" w:hAnsi="Times New Roman"/>
          <w:b w:val="1"/>
          <w:sz w:val="24"/>
        </w:rPr>
        <w:t>.  Definitions.</w:t>
      </w:r>
      <w:r>
        <w:rPr>
          <w:rFonts w:ascii="Times New Roman" w:hAnsi="Times New Roman"/>
          <w:sz w:val="24"/>
        </w:rPr>
        <w:t xml:space="preserve"> Terms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(1)</w:t>
      </w:r>
      <w:r>
        <w:rPr>
          <w:rFonts w:ascii="Times New Roman" w:hAnsi="Times New Roman"/>
          <w:sz w:val="24"/>
          <w:lang w:val="en-US" w:bidi="en-US" w:eastAsia="en-US"/>
        </w:rPr>
        <w:t>  </w:t>
      </w:r>
      <w:r>
        <w:rPr>
          <w:rFonts w:ascii="Times New Roman" w:hAnsi="Times New Roman"/>
          <w:sz w:val="24"/>
        </w:rPr>
        <w:t xml:space="preserve">"Division," </w:t>
      </w:r>
      <w:r>
        <w:rPr>
          <w:rFonts w:ascii="Times New Roman" w:hAnsi="Times New Roman"/>
          <w:sz w:val="24"/>
          <w:lang w:val="en-US" w:bidi="en-US" w:eastAsia="en-US"/>
        </w:rPr>
        <w:t>the Di</w:t>
      </w:r>
      <w:r>
        <w:rPr>
          <w:rFonts w:ascii="Times New Roman" w:hAnsi="Times New Roman"/>
          <w:sz w:val="24"/>
          <w:lang w:val="en-US" w:bidi="en-US" w:eastAsia="en-US"/>
        </w:rPr>
        <w:t>vision of Developmental Disabilities</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(2)</w:t>
      </w:r>
      <w:r>
        <w:rPr>
          <w:rFonts w:ascii="Times New Roman" w:hAnsi="Times New Roman"/>
          <w:sz w:val="24"/>
          <w:lang w:val="en-US" w:bidi="en-US" w:eastAsia="en-US"/>
        </w:rPr>
        <w:t>  </w:t>
      </w:r>
      <w:r>
        <w:rPr>
          <w:rFonts w:ascii="Times New Roman" w:hAnsi="Times New Roman"/>
          <w:sz w:val="24"/>
        </w:rPr>
        <w:t>"Emergency placement," placement that occurs before a two</w:t>
      </w:r>
      <w:r>
        <w:rPr>
          <w:rFonts w:ascii="Times New Roman" w:hAnsi="Times New Roman"/>
          <w:sz w:val="24"/>
          <w:lang w:val="en-US" w:bidi="en-US" w:eastAsia="en-US"/>
        </w:rPr>
        <w:t>-</w:t>
      </w:r>
      <w:r>
        <w:rPr>
          <w:rFonts w:ascii="Times New Roman" w:hAnsi="Times New Roman"/>
          <w:sz w:val="24"/>
        </w:rPr>
        <w:t>week notice has been</w:t>
      </w:r>
      <w:r>
        <w:rPr>
          <w:rFonts w:ascii="Times New Roman" w:hAnsi="Times New Roman"/>
          <w:sz w:val="24"/>
          <w:lang w:val="en-US" w:bidi="en-US" w:eastAsia="en-US"/>
        </w:rPr>
        <w:t xml:space="preserve"> </w:t>
      </w:r>
      <w:r>
        <w:rPr>
          <w:rFonts w:ascii="Times New Roman" w:hAnsi="Times New Roman"/>
          <w:sz w:val="24"/>
        </w:rPr>
        <w:t xml:space="preserve">given to the </w:t>
      </w:r>
      <w:r>
        <w:rPr>
          <w:rFonts w:ascii="Times New Roman" w:hAnsi="Times New Roman"/>
          <w:sz w:val="24"/>
          <w:lang w:val="en-US" w:bidi="en-US" w:eastAsia="en-US"/>
        </w:rPr>
        <w:t>shared living provider</w:t>
      </w:r>
      <w:r>
        <w:rPr>
          <w:rFonts w:ascii="Times New Roman" w:hAnsi="Times New Roman"/>
          <w:sz w:val="24"/>
        </w:rPr>
        <w:t xml:space="preserve"> and provider;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3</w:t>
      </w:r>
      <w:r>
        <w:rPr>
          <w:rFonts w:ascii="Times New Roman" w:hAnsi="Times New Roman"/>
          <w:sz w:val="24"/>
        </w:rPr>
        <w:t>)</w:t>
      </w:r>
      <w:r>
        <w:rPr>
          <w:rFonts w:ascii="Times New Roman" w:hAnsi="Times New Roman"/>
          <w:sz w:val="24"/>
          <w:lang w:val="en-US" w:bidi="en-US" w:eastAsia="en-US"/>
        </w:rPr>
        <w:t>  </w:t>
      </w:r>
      <w:r>
        <w:rPr>
          <w:rFonts w:ascii="Times New Roman" w:hAnsi="Times New Roman"/>
          <w:sz w:val="24"/>
        </w:rPr>
        <w:t>"Individualized service plan</w:t>
      </w:r>
      <w:r>
        <w:rPr>
          <w:rFonts w:ascii="Times New Roman" w:hAnsi="Times New Roman"/>
          <w:sz w:val="24"/>
          <w:lang w:val="en-US" w:bidi="en-US" w:eastAsia="en-US"/>
        </w:rPr>
        <w:t>" o</w:t>
      </w:r>
      <w:r>
        <w:rPr>
          <w:rFonts w:ascii="Times New Roman" w:hAnsi="Times New Roman"/>
          <w:sz w:val="24"/>
          <w:lang w:val="en-US" w:bidi="en-US" w:eastAsia="en-US"/>
        </w:rPr>
        <w:t>r</w:t>
      </w:r>
      <w:r>
        <w:rPr>
          <w:rFonts w:ascii="Times New Roman" w:hAnsi="Times New Roman"/>
          <w:sz w:val="24"/>
          <w:lang w:val="en-US" w:bidi="en-US" w:eastAsia="en-US"/>
        </w:rPr>
        <w:t xml:space="preserve"> </w:t>
      </w:r>
      <w:r>
        <w:rPr>
          <w:rFonts w:ascii="Times New Roman" w:hAnsi="Times New Roman"/>
          <w:sz w:val="24"/>
          <w:lang w:val="en-US" w:bidi="en-US" w:eastAsia="en-US"/>
        </w:rPr>
        <w:t>"</w:t>
      </w:r>
      <w:r>
        <w:rPr>
          <w:rFonts w:ascii="Times New Roman" w:hAnsi="Times New Roman"/>
          <w:sz w:val="24"/>
          <w:lang w:val="en-US" w:bidi="en-US" w:eastAsia="en-US"/>
        </w:rPr>
        <w:t>(IS</w:t>
      </w:r>
      <w:r>
        <w:rPr>
          <w:rFonts w:ascii="Times New Roman" w:hAnsi="Times New Roman"/>
          <w:sz w:val="24"/>
          <w:lang w:val="en-US" w:bidi="en-US" w:eastAsia="en-US"/>
        </w:rPr>
        <w:t>P)</w:t>
      </w:r>
      <w:r>
        <w:rPr>
          <w:rFonts w:ascii="Times New Roman" w:hAnsi="Times New Roman"/>
          <w:sz w:val="24"/>
          <w:lang w:val="en-US" w:bidi="en-US" w:eastAsia="en-US"/>
        </w:rPr>
        <w:t>,</w:t>
      </w:r>
      <w:r>
        <w:rPr>
          <w:rFonts w:ascii="Times New Roman" w:hAnsi="Times New Roman"/>
          <w:sz w:val="24"/>
        </w:rPr>
        <w:t xml:space="preserve">" </w:t>
      </w:r>
      <w:r>
        <w:rPr>
          <w:rFonts w:ascii="Times New Roman" w:hAnsi="Times New Roman"/>
          <w:sz w:val="24"/>
          <w:lang w:val="en-US" w:bidi="en-US" w:eastAsia="en-US"/>
        </w:rPr>
        <w:t>a single plan for the provision of services and supports to the participant that is person centered, directed by the participant, oriented around personal outcomes measures, and is intended to specify all needed assessments, supports, and training</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4</w:t>
      </w:r>
      <w:r>
        <w:rPr>
          <w:rFonts w:ascii="Times New Roman" w:hAnsi="Times New Roman"/>
          <w:sz w:val="24"/>
        </w:rPr>
        <w:t>)</w:t>
      </w:r>
      <w:r>
        <w:rPr>
          <w:rFonts w:ascii="Times New Roman" w:hAnsi="Times New Roman"/>
          <w:sz w:val="24"/>
          <w:lang w:val="en-US" w:bidi="en-US" w:eastAsia="en-US"/>
        </w:rPr>
        <w:t>  </w:t>
      </w:r>
      <w:r>
        <w:rPr>
          <w:rFonts w:ascii="Times New Roman" w:hAnsi="Times New Roman"/>
          <w:sz w:val="24"/>
        </w:rPr>
        <w:t xml:space="preserve">"Participant," </w:t>
      </w:r>
      <w:r>
        <w:rPr>
          <w:rFonts w:ascii="Times New Roman" w:hAnsi="Times New Roman"/>
          <w:sz w:val="24"/>
          <w:lang w:val="en-US" w:bidi="en-US" w:eastAsia="en-US"/>
        </w:rPr>
        <w:t>a person receiving services or supports under the pro</w:t>
      </w:r>
      <w:r>
        <w:rPr>
          <w:rFonts w:ascii="Times New Roman" w:hAnsi="Times New Roman"/>
          <w:sz w:val="24"/>
          <w:lang w:val="en-US" w:bidi="en-US" w:eastAsia="en-US"/>
        </w:rPr>
        <w:t>visions of this article</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5</w:t>
      </w:r>
      <w:r>
        <w:rPr>
          <w:rFonts w:ascii="Times New Roman" w:hAnsi="Times New Roman"/>
          <w:sz w:val="24"/>
        </w:rPr>
        <w:t>)</w:t>
      </w:r>
      <w:r>
        <w:rPr>
          <w:rFonts w:ascii="Times New Roman" w:hAnsi="Times New Roman"/>
          <w:sz w:val="24"/>
          <w:lang w:val="en-US" w:bidi="en-US" w:eastAsia="en-US"/>
        </w:rPr>
        <w:t>  </w:t>
      </w:r>
      <w:r>
        <w:rPr>
          <w:rFonts w:ascii="Times New Roman" w:hAnsi="Times New Roman"/>
          <w:sz w:val="24"/>
        </w:rPr>
        <w:t xml:space="preserve">"Provider," </w:t>
      </w:r>
      <w:r>
        <w:rPr>
          <w:rFonts w:ascii="Times New Roman" w:hAnsi="Times New Roman"/>
          <w:sz w:val="24"/>
          <w:lang w:val="en-US" w:bidi="en-US" w:eastAsia="en-US"/>
        </w:rPr>
        <w:t>a community support p</w:t>
      </w:r>
      <w:r>
        <w:rPr>
          <w:rFonts w:ascii="Times New Roman" w:hAnsi="Times New Roman"/>
          <w:sz w:val="24"/>
          <w:lang w:val="en-US" w:bidi="en-US" w:eastAsia="en-US"/>
        </w:rPr>
        <w:t>rovider or a community services provider, as defined in SDCL 27B-1-17</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6</w:t>
      </w:r>
      <w:r>
        <w:rPr>
          <w:rFonts w:ascii="Times New Roman" w:hAnsi="Times New Roman"/>
          <w:sz w:val="24"/>
        </w:rPr>
        <w:t>)</w:t>
      </w:r>
      <w:r>
        <w:rPr>
          <w:rFonts w:ascii="Times New Roman" w:hAnsi="Times New Roman"/>
          <w:sz w:val="24"/>
          <w:lang w:val="en-US" w:bidi="en-US" w:eastAsia="en-US"/>
        </w:rPr>
        <w:t>  </w:t>
      </w:r>
      <w:r>
        <w:rPr>
          <w:rFonts w:ascii="Times New Roman" w:hAnsi="Times New Roman"/>
          <w:sz w:val="24"/>
        </w:rPr>
        <w:t xml:space="preserve">"Shared living home," or "home", </w:t>
      </w:r>
      <w:r>
        <w:rPr>
          <w:rFonts w:ascii="Times New Roman" w:hAnsi="Times New Roman"/>
          <w:sz w:val="24"/>
          <w:lang w:val="en-US" w:bidi="en-US" w:eastAsia="en-US"/>
        </w:rPr>
        <w:t>the location where shared living services are provided in the pri</w:t>
      </w:r>
      <w:r>
        <w:rPr>
          <w:rFonts w:ascii="Times New Roman" w:hAnsi="Times New Roman"/>
          <w:sz w:val="24"/>
          <w:lang w:val="en-US" w:bidi="en-US" w:eastAsia="en-US"/>
        </w:rPr>
        <w:t>vate home of a participant</w:t>
      </w:r>
      <w:r>
        <w:rPr>
          <w:rFonts w:ascii="Times New Roman" w:hAnsi="Times New Roman"/>
          <w:sz w:val="24"/>
        </w:rPr>
        <w:t>, or a family, in which care is provided to a participant;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t>(7)  "</w:t>
      </w:r>
      <w:r>
        <w:rPr>
          <w:rFonts w:ascii="Times New Roman" w:hAnsi="Times New Roman"/>
          <w:sz w:val="24"/>
          <w:lang w:val="en-US" w:bidi="en-US" w:eastAsia="en-US"/>
        </w:rPr>
        <w:t>Shared living provider," a person who provides shared living service to a participant who may or m</w:t>
      </w:r>
      <w:r>
        <w:rPr>
          <w:rFonts w:ascii="Times New Roman" w:hAnsi="Times New Roman"/>
          <w:sz w:val="24"/>
          <w:lang w:val="en-US" w:bidi="en-US" w:eastAsia="en-US"/>
        </w:rPr>
        <w:t>ay not</w:t>
      </w:r>
      <w:r>
        <w:rPr>
          <w:rFonts w:ascii="Times New Roman" w:hAnsi="Times New Roman"/>
          <w:sz w:val="24"/>
          <w:lang w:val="en-US" w:bidi="en-US" w:eastAsia="en-US"/>
        </w:rPr>
        <w:t xml:space="preserve"> be a family member;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(8)</w:t>
      </w:r>
      <w:r>
        <w:rPr>
          <w:rFonts w:ascii="Times New Roman" w:hAnsi="Times New Roman"/>
          <w:sz w:val="24"/>
          <w:lang w:val="en-US" w:bidi="en-US" w:eastAsia="en-US"/>
        </w:rPr>
        <w:t>  </w:t>
      </w:r>
      <w:r>
        <w:rPr>
          <w:rFonts w:ascii="Times New Roman" w:hAnsi="Times New Roman"/>
          <w:sz w:val="24"/>
        </w:rPr>
        <w:t>"Re</w:t>
      </w:r>
      <w:r>
        <w:rPr>
          <w:rFonts w:ascii="Times New Roman" w:hAnsi="Times New Roman"/>
          <w:sz w:val="24"/>
          <w:lang w:val="en-US" w:bidi="en-US" w:eastAsia="en-US"/>
        </w:rPr>
        <w:t>lief</w:t>
      </w:r>
      <w:r>
        <w:rPr>
          <w:rFonts w:ascii="Times New Roman" w:hAnsi="Times New Roman"/>
          <w:sz w:val="24"/>
        </w:rPr>
        <w:t xml:space="preserve"> care," shared living services provided </w:t>
      </w:r>
      <w:r>
        <w:rPr>
          <w:rFonts w:ascii="Times New Roman" w:hAnsi="Times New Roman"/>
          <w:sz w:val="24"/>
          <w:lang w:val="en-US" w:bidi="en-US" w:eastAsia="en-US"/>
        </w:rPr>
        <w:t>by a person other than the assigned shared living provider, for an intermit</w:t>
      </w:r>
      <w:r>
        <w:rPr>
          <w:rFonts w:ascii="Times New Roman" w:hAnsi="Times New Roman"/>
          <w:sz w:val="24"/>
          <w:lang w:val="en-US" w:bidi="en-US" w:eastAsia="en-US"/>
        </w:rPr>
        <w:t>tent period of time</w:t>
      </w:r>
      <w:r>
        <w:rPr>
          <w:rFonts w:ascii="Times New Roman" w:hAnsi="Times New Roman"/>
          <w:sz w:val="24"/>
        </w:rPr>
        <w:t>, because of the absence of, or need for relief of,</w:t>
      </w:r>
      <w:r>
        <w:rPr>
          <w:rFonts w:ascii="Times New Roman" w:hAnsi="Times New Roman"/>
          <w:sz w:val="24"/>
          <w:lang w:val="en-US" w:bidi="en-US" w:eastAsia="en-US"/>
        </w:rPr>
        <w:t xml:space="preserve"> </w:t>
      </w:r>
      <w:r>
        <w:rPr>
          <w:rFonts w:ascii="Times New Roman" w:hAnsi="Times New Roman"/>
          <w:sz w:val="24"/>
        </w:rPr>
        <w:t xml:space="preserve">the </w:t>
      </w:r>
      <w:r>
        <w:rPr>
          <w:rFonts w:ascii="Times New Roman" w:hAnsi="Times New Roman"/>
          <w:sz w:val="24"/>
          <w:lang w:val="en-US" w:bidi="en-US" w:eastAsia="en-US"/>
        </w:rPr>
        <w:t>shared living provider</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w:t>
      </w:r>
      <w:r>
        <w:rPr>
          <w:rFonts w:ascii="Times New Roman" w:hAnsi="Times New Roman"/>
          <w:sz w:val="24"/>
          <w:lang w:val="en-US" w:bidi="en-US" w:eastAsia="en-US"/>
        </w:rPr>
        <w:t>44</w:t>
      </w:r>
      <w:r>
        <w:rPr>
          <w:rFonts w:ascii="Times New Roman" w:hAnsi="Times New Roman"/>
          <w:sz w:val="24"/>
        </w:rPr>
        <w:t xml:space="preserve"> SDR </w:t>
      </w:r>
      <w:r>
        <w:rPr>
          <w:rFonts w:ascii="Times New Roman" w:hAnsi="Times New Roman"/>
          <w:sz w:val="24"/>
          <w:lang w:val="en-US" w:bidi="en-US" w:eastAsia="en-US"/>
        </w:rPr>
        <w:t>93</w:t>
      </w:r>
      <w:r>
        <w:rPr>
          <w:rFonts w:ascii="Times New Roman" w:hAnsi="Times New Roman"/>
          <w:sz w:val="24"/>
        </w:rPr>
        <w:t xml:space="preserve">, effective </w:t>
      </w:r>
      <w:r>
        <w:rPr>
          <w:rFonts w:ascii="Times New Roman" w:hAnsi="Times New Roman"/>
          <w:sz w:val="24"/>
          <w:lang w:val="en-US" w:bidi="en-US" w:eastAsia="en-US"/>
        </w:rPr>
        <w:t>December 4, 2017</w:t>
      </w:r>
      <w:r>
        <w:rPr>
          <w:rFonts w:ascii="Times New Roman" w:hAnsi="Times New Roman"/>
          <w:sz w:val="24"/>
          <w:lang w:val="en-US" w:bidi="en-US" w:eastAsia="en-US"/>
        </w:rPr>
        <w:t>; 49 SDR 48, effective No</w:t>
      </w:r>
      <w:r>
        <w:rPr>
          <w:rFonts w:ascii="Times New Roman" w:hAnsi="Times New Roman"/>
          <w:sz w:val="24"/>
          <w:lang w:val="en-US" w:bidi="en-US" w:eastAsia="en-US"/>
        </w:rPr>
        <w:t>vember 22, 2022</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27B-2-26(9)(10).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27B-2-26(9)(10).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erms:created xsi:type="dcterms:W3CDTF">2022-11-22T20:48:26Z</dcterms:created>
  <cp:lastModifiedBy>Kelly Thompson</cp:lastModifiedBy>
  <dcterms:modified xsi:type="dcterms:W3CDTF">2022-11-22T20:57:46Z</dcterms:modified>
  <cp:revision>3</cp:revision>
</cp:coreProperties>
</file>