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3E235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Shared living home capacity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shared living home may not serve more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than two participants. The shared living home capacity shall be established at the time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issuance of the letter of compliance. The division shall be notified of any capacity adjustments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93, effective December 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27B-2-26(2)(9)(10)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27B-2-26(2)(9)(10)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