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.  Renwal of licensure - Interstate medical license compact.</w:t>
      </w:r>
      <w:r>
        <w:rPr>
          <w:rFonts w:ascii="Times New Roman" w:hAnsi="Times New Roman"/>
          <w:sz w:val="24"/>
        </w:rPr>
        <w:t xml:space="preserve"> Any licensee may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renew through the state renewal process ninety days prior to the expiration date of the license.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 eligible licensee may choose to renew through the interstate medical licensure compact.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renew through the interstate medical licensure compact, the licensee shall complete the interstate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medical licensure compact application process prior to December 31 of each calendar year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submit the state renewal application prior to March 1 of each calendar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95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December 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  <w:lang w:val="en-US" w:bidi="en-US" w:eastAsia="en-US"/>
        </w:rPr>
        <w:t>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35.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24.1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lang w:val="en-US" w:bidi="en-US" w:eastAsia="en-US"/>
        </w:rPr>
        <w:t>36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2023-08-22T13:06:34Z</dcterms:created>
  <cp:lastModifiedBy>Justin Goetz</cp:lastModifiedBy>
  <dcterms:modified xsi:type="dcterms:W3CDTF">2023-08-22T13:07:16Z</dcterms:modified>
  <cp:revision>1</cp:revision>
</cp:coreProperties>
</file>