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765DE6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41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Notice filing requirement for federal crowdfunding offerings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following provisions apply to offerings made under federal Regulation Crowdfunding (17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C.F.R §</w:t>
      </w:r>
      <w:r>
        <w:rPr>
          <w:rFonts w:ascii="Times New Roman" w:hAnsi="Times New Roman"/>
          <w:sz w:val="24"/>
          <w:lang w:val="en-US" w:bidi="en-US" w:eastAsia="en-US"/>
        </w:rPr>
        <w:t> 2</w:t>
      </w:r>
      <w:r>
        <w:rPr>
          <w:rFonts w:ascii="Times New Roman" w:hAnsi="Times New Roman"/>
          <w:sz w:val="24"/>
        </w:rPr>
        <w:t>27) and Sections 4(a)(6) and 18(b)(4)(C) of the Securities Act of 1933: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issuer that offers and sells securities in an offering exempt under federal Regulation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Crowdfunding and that either (1) has its principal place of business in this state or (2) sells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50% or greater of the aggregate amount of the offering to residents of this state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shall file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following with the Division of Insurance: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(a)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completed Uniform Notice of Federal Crowdfunding Offering form or copies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of all documents filed with the Securities and Exchange Commission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(b)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consent to service of process on Form U-2 if not filing on the Unifo</w:t>
      </w:r>
      <w:r>
        <w:rPr>
          <w:rFonts w:ascii="Times New Roman" w:hAnsi="Times New Roman"/>
          <w:sz w:val="24"/>
          <w:lang w:val="en-US" w:bidi="en-US" w:eastAsia="en-US"/>
        </w:rPr>
        <w:t>r</w:t>
      </w:r>
      <w:r>
        <w:rPr>
          <w:rFonts w:ascii="Times New Roman" w:hAnsi="Times New Roman"/>
          <w:sz w:val="24"/>
        </w:rPr>
        <w:t>m Notice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of Federal Crowdfunding Offering form;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(c)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The filing fee prescribed by SDCL 47-31B-302(e)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If the issuer has its principal place of business in this state. the filing required under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paragraph (a) shall be filed with the Division of Insurance when the issuer makes its initial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Form C filing concerning the offering with the Securities and Exchange Commission. If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issuer does not have its principal place of business in this state but residents of this state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have purchased 50% or greater of the aggregate amount of the offering, the filing required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under paragraph (a) shall be filed when the issuer becomes aware that such purchases have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met this threshold and in no event later than thi</w:t>
      </w:r>
      <w:r>
        <w:rPr>
          <w:rFonts w:ascii="Times New Roman" w:hAnsi="Times New Roman"/>
          <w:sz w:val="24"/>
          <w:lang w:val="en-US" w:bidi="en-US" w:eastAsia="en-US"/>
        </w:rPr>
        <w:t>rt</w:t>
      </w:r>
      <w:r>
        <w:rPr>
          <w:rFonts w:ascii="Times New Roman" w:hAnsi="Times New Roman"/>
          <w:sz w:val="24"/>
        </w:rPr>
        <w:t>y days from the date of completion of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offering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initial notice filing is effective for twelve months from the date of the filing with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Division of Insurance;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For each additional twelve-month period in which the same offering is continued, an issuer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conducting an offering under federal Regulation Crowdfunding must renew its notice filing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by filing the following on or before the expiration of the notice filing: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(a)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completed Uniform Notice of Federal Crowdfunding Offering fonn marked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"renewal":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(b)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cover letter requesting renewal;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(c)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renewal fee prescribed by SDCL 47-31B-302(e).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99, effective December 11,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47-3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B-302, 47-3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B-605.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47-3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B-103, SDCL 47-3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B-302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