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DB68C8" Type="http://schemas.openxmlformats.org/officeDocument/2006/relationships/officeDocument" Target="/word/document.xml" /><Relationship Id="coreRDB68C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Tuition.</w:t>
      </w:r>
      <w:r>
        <w:rPr>
          <w:rFonts w:ascii="Times New Roman" w:hAnsi="Times New Roman"/>
          <w:sz w:val="24"/>
        </w:rPr>
        <w:t xml:space="preserve"> The South Dakota Board of Technical Education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determine the rate of tuition and state fees charged to students at postsecondary technical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colleges</w:t>
      </w:r>
      <w:r>
        <w:rPr>
          <w:rFonts w:ascii="Times New Roman" w:hAnsi="Times New Roman"/>
          <w:sz w:val="24"/>
        </w:rPr>
        <w:t xml:space="preserve"> annually, and the rate is effective for the fiscal year beginning July first.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150, effective May 16, 1982; 11 SDR 96, 11 SDR 112, effective July 1,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1985; transferred 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§ 24:10:34:02, 20 SDR 223, effective Juiy 7, 1994; repealed, SL 1995, 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86, § 6, effective July 1, 1995; readopted, 22 SDR 13, effective August 9, 1995; transferred from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§ 24:10:42:09, 23 SDR 139, effective March 10, 1997; 35 SDR 306, effec</w:t>
      </w:r>
      <w:r>
        <w:rPr>
          <w:rFonts w:ascii="Times New Roman" w:hAnsi="Times New Roman"/>
          <w:sz w:val="24"/>
          <w:lang w:val="en-US" w:bidi="en-US" w:eastAsia="en-US"/>
        </w:rPr>
        <w:t>t</w:t>
      </w:r>
      <w:r>
        <w:rPr>
          <w:rFonts w:ascii="Times New Roman" w:hAnsi="Times New Roman"/>
          <w:sz w:val="24"/>
        </w:rPr>
        <w:t>ive July 1, 2009; 40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SDR 40, effective September 11, 2013; 40 SDR 229, effective July 1, 2014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Re</w:t>
      </w:r>
      <w:r>
        <w:rPr>
          <w:rFonts w:ascii="Times New Roman" w:hAnsi="Times New Roman"/>
          <w:sz w:val="24"/>
          <w:lang w:val="en-US" w:bidi="en-US" w:eastAsia="en-US"/>
        </w:rPr>
        <w:t>adopt</w:t>
      </w:r>
      <w:r>
        <w:rPr>
          <w:rFonts w:ascii="Times New Roman" w:hAnsi="Times New Roman"/>
          <w:sz w:val="24"/>
        </w:rPr>
        <w:t>ed from</w:t>
      </w:r>
      <w:r>
        <w:rPr>
          <w:rFonts w:ascii="Times New Roman" w:hAnsi="Times New Roman"/>
          <w:sz w:val="24"/>
          <w:lang w:val="en-US" w:bidi="en-US" w:eastAsia="en-US"/>
        </w:rPr>
        <w:t xml:space="preserve"> § </w:t>
      </w:r>
      <w:r>
        <w:rPr>
          <w:rFonts w:ascii="Times New Roman" w:hAnsi="Times New Roman"/>
          <w:sz w:val="24"/>
        </w:rPr>
        <w:t>24:</w:t>
      </w:r>
      <w:r>
        <w:rPr>
          <w:rFonts w:ascii="Times New Roman" w:hAnsi="Times New Roman"/>
          <w:sz w:val="24"/>
          <w:lang w:val="en-US" w:bidi="en-US" w:eastAsia="en-US"/>
        </w:rPr>
        <w:t>1</w:t>
      </w:r>
      <w:r>
        <w:rPr>
          <w:rFonts w:ascii="Times New Roman" w:hAnsi="Times New Roman"/>
          <w:sz w:val="24"/>
        </w:rPr>
        <w:t>0:42:26</w:t>
      </w:r>
      <w:r>
        <w:rPr>
          <w:rFonts w:ascii="Times New Roman" w:hAnsi="Times New Roman"/>
          <w:sz w:val="24"/>
          <w:lang w:val="en-US" w:bidi="en-US" w:eastAsia="en-US"/>
        </w:rPr>
        <w:t>, 44 SDR 184, effective June 25, 2018</w:t>
      </w:r>
      <w:r>
        <w:rPr>
          <w:rFonts w:ascii="Times New Roman" w:hAnsi="Times New Roman"/>
          <w:sz w:val="24"/>
          <w:lang w:val="en-US" w:bidi="en-US" w:eastAsia="en-US"/>
        </w:rPr>
        <w:t>; 47 SDR 4</w:t>
      </w:r>
      <w:r>
        <w:rPr>
          <w:rFonts w:ascii="Times New Roman" w:hAnsi="Times New Roman"/>
          <w:sz w:val="24"/>
          <w:lang w:val="en-US" w:bidi="en-US" w:eastAsia="en-US"/>
        </w:rPr>
        <w:t>2, effective October 12,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1-16A-94, 13-39A-12,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</w:t>
      </w:r>
      <w:r>
        <w:rPr>
          <w:rFonts w:ascii="Times New Roman" w:hAnsi="Times New Roman"/>
          <w:sz w:val="24"/>
          <w:lang w:val="en-US" w:bidi="en-US" w:eastAsia="en-US"/>
        </w:rPr>
        <w:t xml:space="preserve"> 1-16A-43,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13-39A-12, 13-39A-18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2020-10-01T16:10:38Z</dcterms:created>
  <cp:lastModifiedBy>Rhonda Purkapile</cp:lastModifiedBy>
  <dcterms:modified xsi:type="dcterms:W3CDTF">2020-10-01T16:12:06Z</dcterms:modified>
  <cp:revision>2</cp:revision>
</cp:coreProperties>
</file>