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54B2E74" Type="http://schemas.openxmlformats.org/officeDocument/2006/relationships/officeDocument" Target="/word/document.xml" /><Relationship Id="coreR254B2E7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Yearly revision of formula for funding.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South Dakota</w:t>
      </w:r>
      <w:r>
        <w:rPr>
          <w:rFonts w:ascii="Times New Roman" w:hAnsi="Times New Roman"/>
          <w:sz w:val="24"/>
        </w:rPr>
        <w:t xml:space="preserve"> Board of Technical Education shall revise the funding formula each year using tuition data.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139, effective March 10, 1997; 25 SDR 150, effective June 6, 1999; 32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SDR 117, effective January 5, 2006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24:10:42:29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</w:rPr>
        <w:t>; 47 SDR 42, effective October 12,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13-39A-12, 13-39A-18, 13-39A-21.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13-39A-12, 13-39A-18, 13-39A-21.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2020-10-01T16:19:42Z</dcterms:created>
  <cp:lastModifiedBy>Rhonda Purkapile</cp:lastModifiedBy>
  <dcterms:modified xsi:type="dcterms:W3CDTF">2020-10-01T16:20:28Z</dcterms:modified>
  <cp:revision>2</cp:revision>
</cp:coreProperties>
</file>