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B6BC33F" Type="http://schemas.openxmlformats.org/officeDocument/2006/relationships/officeDocument" Target="/word/document.xml" /><Relationship Id="coreR5B6BC33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Approval of new bonds for lease purchase agreements.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South Dakota Board of Technical Education shall propose the adoption of a resolution for new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facility bonds for lease purchase agreements if it considers it necessary and feasible based upon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need and capacity for additional bonding. Items that the Board of Technical Education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consider in its deliberations are: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Identification and description of the purpose of the proposed bonds;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Availability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local;regional, and other outside support of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Industry support for the postsecondary technical institute and the program or programs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it is expanding as part of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Projected five-year enrollment growth at the postsecondary technical institute due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estimated increase in state fees charged to students needed for debt coverage;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Ratio of state fees charged to students for bonding projects to total tuition and fees;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Physical capacity constraints of current facilities;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Historical enrollment growth of postsecondary technical institute, particularly as it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relates to past expansions;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Anticipated demand for new and expanded curriculum;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Information on how South Dakota postsecondary technical institutes total tuition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fees, state appropriation, and local taxing authority appropriation compare to those of other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regional two-year colleges and technical institutes;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Graduate placement rate</w:t>
      </w:r>
      <w:r>
        <w:rPr>
          <w:rFonts w:ascii="Times New Roman" w:hAnsi="Times New Roman"/>
          <w:sz w:val="24"/>
          <w:lang w:val="en-US" w:bidi="en-US" w:eastAsia="en-US"/>
        </w:rPr>
        <w:t xml:space="preserve">s </w:t>
      </w:r>
      <w:r>
        <w:rPr>
          <w:rFonts w:ascii="Times New Roman" w:hAnsi="Times New Roman"/>
          <w:sz w:val="24"/>
        </w:rPr>
        <w:t>of the postsecondary technical institute considering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construction;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Debt term length and payment structure of all existing bonds and new bonds being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considered;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Debt coverage ratio of all existing bonds and new bonds being considered;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term of bond compared to the average useful life of the asset or assets;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Capital expenditures of each postsecondary technical institute over the past ten years.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New bonds for lease purchase agreements for postsecondary technical institutes 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receive approval by adoption of a resolution from the Board of Technical Education and must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approved by the Legislature before being issued.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40 SDR 40, effective September 11, 2013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24:10:46:02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1-16A-94,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13-39A-24.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1-16A-93, 1-16A-95,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13-39A-24, 13-39A-25, 13-39A-26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2018-10-23T14:49:18Z</dcterms:created>
  <cp:lastModifiedBy>Rhonda Purkapile</cp:lastModifiedBy>
  <dcterms:modified xsi:type="dcterms:W3CDTF">2018-10-23T14:50:28Z</dcterms:modified>
  <cp:revision>2</cp:revision>
</cp:coreProperties>
</file>