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Purpose of salary support funds. </w:t>
      </w:r>
      <w:r>
        <w:rPr>
          <w:rFonts w:ascii="Times New Roman" w:hAnsi="Times New Roman"/>
          <w:b w:val="0"/>
          <w:sz w:val="24"/>
          <w:lang w:val="en-US" w:bidi="en-US" w:eastAsia="en-US"/>
        </w:rPr>
        <w:t>The South Dakota Board of Technical Education shall use salary support funds to increase instructor salaries to levels competitive with supervisory-level salaries in applicable industries.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9, effective August 4, 2016; 43 SDR 176, effective July 3, 2017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24:10:49:01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2018; 48 SDR 61, effective December 9, 2021; 48 SDR 61, effective July 1, 2022.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13-39A-14, 13-39A-18, 13-39A-21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2021-12-07T14:21:20Z</dcterms:created>
  <cp:lastModifiedBy>Kelly Thompson</cp:lastModifiedBy>
  <dcterms:modified xsi:type="dcterms:W3CDTF">2022-06-30T14:13:08Z</dcterms:modified>
  <cp:revision>7</cp:revision>
</cp:coreProperties>
</file>