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8F5A095" Type="http://schemas.openxmlformats.org/officeDocument/2006/relationships/officeDocument" Target="/word/document.xml" /><Relationship Id="coreR8F5A095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03.02</w:t>
      </w:r>
      <w:r>
        <w:rPr>
          <w:rFonts w:ascii="Times New Roman" w:hAnsi="Times New Roman"/>
          <w:b w:val="1"/>
          <w:sz w:val="24"/>
        </w:rPr>
        <w:t>.  Substitu</w:t>
      </w:r>
      <w:r>
        <w:rPr>
          <w:rFonts w:ascii="Times New Roman" w:hAnsi="Times New Roman"/>
          <w:b w:val="1"/>
          <w:sz w:val="24"/>
          <w:lang w:val="en-US" w:bidi="en-US" w:eastAsia="en-US"/>
        </w:rPr>
        <w:t>t</w:t>
      </w:r>
      <w:r>
        <w:rPr>
          <w:rFonts w:ascii="Times New Roman" w:hAnsi="Times New Roman"/>
          <w:b w:val="1"/>
          <w:sz w:val="24"/>
        </w:rPr>
        <w:t>e instructors.</w:t>
      </w:r>
      <w:r>
        <w:rPr>
          <w:rFonts w:ascii="Times New Roman" w:hAnsi="Times New Roman"/>
          <w:sz w:val="24"/>
        </w:rPr>
        <w:t xml:space="preserve"> A cosmetology school licensed by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commission ma</w:t>
      </w:r>
      <w:r>
        <w:rPr>
          <w:rFonts w:ascii="Times New Roman" w:hAnsi="Times New Roman"/>
          <w:sz w:val="24"/>
          <w:lang w:val="en-US" w:bidi="en-US" w:eastAsia="en-US"/>
        </w:rPr>
        <w:t>y</w:t>
      </w:r>
      <w:r>
        <w:rPr>
          <w:rFonts w:ascii="Times New Roman" w:hAnsi="Times New Roman"/>
          <w:sz w:val="24"/>
        </w:rPr>
        <w:t xml:space="preserve"> hire a substitute instructor under the following conditions: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Individual must be a licensed cosmetologist, esthetician or nail technician in the State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South Dakota. A cosmetologist may instruct in all of the education areas; an esthetician may only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instruct in the area of esthetics; and a nail technician may only instructor in the area of nail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technology;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substitute instructor can instruct 80 hours or less during a calendar year;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cosmetology school must notify the commission office as soon as the emergency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need arises with the name of the substitute instructor and the hours the licensee will be instructing.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 substitute instructor cannot be otherwise employed by the school.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45 SDR 31, effective September 10, 2018.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36-15-25.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36-15-25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2018-10-23T14:35:56Z</dcterms:modified>
  <cp:revision>8</cp:revision>
</cp:coreProperties>
</file>