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969A173" Type="http://schemas.openxmlformats.org/officeDocument/2006/relationships/officeDocument" Target="/word/document.xml" /><Relationship Id="coreR3969A17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09.01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Regist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ered dental assistant 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b w:val="1"/>
          <w:sz w:val="24"/>
        </w:rPr>
        <w:t>Continuing education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registered dental assistant shall complete at least 60 hours of board approved continuing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 in each five-year licensure cycle. One hour of continuing education may be earned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each hour of attendance at a board approved continuing education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Credit for nutrition continuing education is limited to 15 hours per five-year licensure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cycle. Credit for practice management continuing education is limited to 10 hours per five-year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licensure cycle. Credit for home study continuing education is limited to 30 hours per five-year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licensure cycle. Credit for cardiopulmonary resuscitation continuing education is limited to 15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hours per five-year licensure cycle. Credit for clinical continuing education is unlimited per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five-year licensure cycle. Up to five hours of clinical continuing education may be earned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attendance at exhibits at 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>ch</w:t>
      </w:r>
      <w:r>
        <w:rPr>
          <w:rFonts w:ascii="Times New Roman" w:hAnsi="Times New Roman"/>
          <w:sz w:val="24"/>
        </w:rPr>
        <w:t xml:space="preserve"> state, regional, or national dental conference</w:t>
      </w:r>
      <w:r>
        <w:rPr>
          <w:rFonts w:ascii="Times New Roman" w:hAnsi="Times New Roman"/>
          <w:sz w:val="24"/>
          <w:lang w:val="en-US" w:bidi="en-US" w:eastAsia="en-US"/>
        </w:rPr>
        <w:t xml:space="preserve"> with a limit of 20 hours per five-</w:t>
      </w:r>
      <w:r>
        <w:rPr>
          <w:rFonts w:ascii="Times New Roman" w:hAnsi="Times New Roman"/>
          <w:sz w:val="24"/>
          <w:lang w:val="en-US" w:bidi="en-US" w:eastAsia="en-US"/>
        </w:rPr>
        <w:t>year licensure cyc</w:t>
      </w:r>
      <w:r>
        <w:rPr>
          <w:rFonts w:ascii="Times New Roman" w:hAnsi="Times New Roman"/>
          <w:sz w:val="24"/>
          <w:lang w:val="en-US" w:bidi="en-US" w:eastAsia="en-US"/>
        </w:rPr>
        <w:t>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board's continuing education guidelines shall be reviewed annually.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Transferred from </w:t>
      </w:r>
      <w:r>
        <w:rPr>
          <w:rFonts w:ascii="Times" w:hAnsi="Times"/>
          <w:sz w:val="24"/>
          <w:lang w:val="en-US" w:bidi="en-US" w:eastAsia="en-US"/>
        </w:rPr>
        <w:t xml:space="preserve">§ 20:43:03:07.02, </w:t>
      </w:r>
      <w:r>
        <w:rPr>
          <w:rFonts w:ascii="Times New Roman" w:hAnsi="Times New Roman"/>
          <w:sz w:val="24"/>
        </w:rPr>
        <w:t>45 SDR 35, effective September 19, 2018</w:t>
      </w:r>
      <w:r>
        <w:rPr>
          <w:rFonts w:ascii="Times New Roman" w:hAnsi="Times New Roman"/>
          <w:sz w:val="24"/>
        </w:rPr>
        <w:t>; 46 SDR 75, effective December 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36-6A-14</w:t>
      </w:r>
      <w:r>
        <w:rPr>
          <w:rFonts w:ascii="Times New Roman" w:hAnsi="Times New Roman"/>
          <w:sz w:val="24"/>
          <w:lang w:val="en-US" w:bidi="en-US" w:eastAsia="en-US"/>
        </w:rPr>
        <w:t>, 36-6A-55.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36-6A-55.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2019-12-03T17:13:13Z</dcterms:modified>
  <cp:revision>12</cp:revision>
</cp:coreProperties>
</file>