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48F41E0" Type="http://schemas.openxmlformats.org/officeDocument/2006/relationships/officeDocument" Target="/word/document.xml" /><Relationship Id="coreR348F41E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02.02</w:t>
      </w:r>
      <w:r>
        <w:rPr>
          <w:rFonts w:ascii="Times New Roman" w:hAnsi="Times New Roman"/>
          <w:b w:val="1"/>
          <w:sz w:val="24"/>
        </w:rPr>
        <w:t>.  Specific units of credit required for high school graduation advanced career endorsement.</w:t>
      </w:r>
      <w:r>
        <w:rPr>
          <w:rFonts w:ascii="Times New Roman" w:hAnsi="Times New Roman"/>
          <w:sz w:val="24"/>
        </w:rPr>
        <w:t xml:space="preserve"> The units of credit required for the high school graduation advanced career endorsement must include the following 22 units: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Four units or more of language arts that must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writing;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speech or debate;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literature that must include one-half unit of American literature;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Three units or more of social studies that must include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U.S. history;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U.S. government;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Three units or more of mathematics that must include one unit of algebra I;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Three units or more of science that must include one unit of biology: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Two units or more in any combination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Approved career and technical education courses from the same career cluster;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Capstone experience courses;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Attainment of an industry-recognized credential or National Career Readiness Certificate of Silver or higher;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personal finance or economics;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fine arts;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One-half unit of physical education;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health or health integration;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Four and one-half units of electives.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45 SDR 35, effective September 19, 2018.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13-3-47.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13-3-1.4, 13-33-1, 13-33-19.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2018-09-14T19:17:18Z</dcterms:modified>
  <cp:revision>7</cp:revision>
</cp:coreProperties>
</file>