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9CB63BA" Type="http://schemas.openxmlformats.org/officeDocument/2006/relationships/officeDocument" Target="/word/document.xml" /><Relationship Id="coreR49CB63BA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Definitions.</w:t>
      </w:r>
      <w:r>
        <w:rPr>
          <w:rFonts w:ascii="Times New Roman" w:hAnsi="Times New Roman"/>
          <w:sz w:val="24"/>
        </w:rPr>
        <w:t xml:space="preserve"> Terms used in this chapter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"Commission," the South Dakota Transportation Commission;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"Department," the South Dakota Department of Transportation;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"Highway," every way or place of whatever nature that is open to the public, as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 matter of right, for purposes of vehicular travel, and that is under the jurisdiction of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municipality, county or township. The term "highway" includes a bridge as that term is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defined in SDCL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31-14-1;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"Loan," a loan from the state highway fund;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"Local government," a municipality</w:t>
      </w:r>
      <w:r>
        <w:rPr>
          <w:rFonts w:ascii="Times New Roman" w:hAnsi="Times New Roman"/>
          <w:sz w:val="24"/>
          <w:lang w:val="en-US" w:bidi="en-US" w:eastAsia="en-US"/>
        </w:rPr>
        <w:t>, township</w:t>
      </w:r>
      <w:r>
        <w:rPr>
          <w:rFonts w:ascii="Times New Roman" w:hAnsi="Times New Roman"/>
          <w:sz w:val="24"/>
        </w:rPr>
        <w:t xml:space="preserve"> or county authorized by statute to exercise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jurisdiction and control over the marking, construction, reconstruction, repair,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maintenance of a highway;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"Project," the marking, constructing, reconstructing, repairing, or maintenance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of a highway.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128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April 22, 2019</w:t>
      </w:r>
      <w:r>
        <w:rPr>
          <w:rFonts w:ascii="Times New Roman" w:hAnsi="Times New Roman"/>
          <w:sz w:val="24"/>
          <w:lang w:val="en-US" w:bidi="en-US" w:eastAsia="en-US"/>
        </w:rPr>
        <w:t>; 45 SDR 155, effective June 24, 2019.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2019-06-11T13:17:36Z</dcterms:modified>
  <cp:revision>7</cp:revision>
</cp:coreProperties>
</file>