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7F2F910" Type="http://schemas.openxmlformats.org/officeDocument/2006/relationships/officeDocument" Target="/word/document.xml" /><Relationship Id="coreR17F2F91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03.01</w:t>
      </w:r>
      <w:r>
        <w:rPr>
          <w:rFonts w:ascii="Times New Roman" w:hAnsi="Times New Roman"/>
          <w:b w:val="1"/>
          <w:sz w:val="24"/>
        </w:rPr>
        <w:t>.  General application requirements -- written examination.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The limit of exam attempts only applies to the parts of the exam that are in writing. There may be three attempts at each written part of the exam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46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16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August 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36-4-11.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36-4-11, 36-4-17, 36-4-17.1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2019-09-17T16:42:36Z</dcterms:modified>
  <cp:revision>9</cp:revision>
</cp:coreProperties>
</file>