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439A620" Type="http://schemas.openxmlformats.org/officeDocument/2006/relationships/officeDocument" Target="/word/document.xml" /><Relationship Id="coreR6439A62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Professional knowledge and skills for education specialist candidates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 specialist candidate must have an adequate understanding of the professional knowledge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expected in the candidate's field and delineated in professional, state, and institutional standards.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Each candidate must know the candidate's students, families, and communities, treat all students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fairly and provide each student with a reasonable opportunity to learn, and shall use current research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inform the candidate's practices, use technology in the candidate's practices, and support student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learning through the candidate's professional services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46 SDR 16, effective August 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13-42-3, 13-42-4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2019-07-30T14:55:47Z</dcterms:modified>
  <cp:revision>7</cp:revision>
</cp:coreProperties>
</file>