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F03A07B" Type="http://schemas.openxmlformats.org/officeDocument/2006/relationships/officeDocument" Target="/word/document.xml" /><Relationship Id="coreRF03A07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Student learning for education specialist candidates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 education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specialist candidate shall create positive environments for student learning. The candidate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understand and build upon the developmental levels of the students with whom the candidate works;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diversity of students, families, and communities; and the policy contexts within which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candidate works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16, effective August 5,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13-42-3, 13-42-4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2019-07-30T14:58:24Z</dcterms:modified>
  <cp:revision>7</cp:revision>
</cp:coreProperties>
</file>