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lang w:val="en-US" w:bidi="en-US" w:eastAsia="en-US"/>
        </w:rPr>
        <w:t>12</w:t>
      </w:r>
      <w:r>
        <w:rPr>
          <w:rFonts w:ascii="Times New Roman" w:hAnsi="Times New Roman"/>
          <w:b w:val="1"/>
          <w:sz w:val="24"/>
        </w:rPr>
        <w:t>:</w:t>
      </w:r>
      <w:r>
        <w:rPr>
          <w:rFonts w:ascii="Times New Roman" w:hAnsi="Times New Roman"/>
          <w:b w:val="1"/>
          <w:sz w:val="24"/>
          <w:lang w:val="en-US" w:bidi="en-US" w:eastAsia="en-US"/>
        </w:rPr>
        <w:t>11</w:t>
      </w:r>
      <w:r>
        <w:rPr>
          <w:rFonts w:ascii="Times New Roman" w:hAnsi="Times New Roman"/>
          <w:b w:val="1"/>
          <w:sz w:val="24"/>
        </w:rPr>
        <w:t>:</w:t>
      </w:r>
      <w:r>
        <w:rPr>
          <w:rFonts w:ascii="Times New Roman" w:hAnsi="Times New Roman"/>
          <w:b w:val="1"/>
          <w:sz w:val="24"/>
          <w:lang w:val="en-US" w:bidi="en-US" w:eastAsia="en-US"/>
        </w:rPr>
        <w:t>04</w:t>
      </w:r>
      <w:r>
        <w:rPr>
          <w:rFonts w:ascii="Times New Roman" w:hAnsi="Times New Roman"/>
          <w:b w:val="1"/>
          <w:sz w:val="24"/>
        </w:rPr>
        <w:t>:</w:t>
      </w:r>
      <w:r>
        <w:rPr>
          <w:rFonts w:ascii="Times New Roman" w:hAnsi="Times New Roman"/>
          <w:b w:val="1"/>
          <w:sz w:val="24"/>
          <w:lang w:val="en-US" w:bidi="en-US" w:eastAsia="en-US"/>
        </w:rPr>
        <w:t>02</w:t>
      </w:r>
      <w:r>
        <w:rPr>
          <w:rFonts w:ascii="Times New Roman" w:hAnsi="Times New Roman"/>
          <w:b w:val="1"/>
          <w:sz w:val="24"/>
        </w:rPr>
        <w:t>.  Official tests.</w:t>
      </w:r>
      <w:r>
        <w:rPr>
          <w:rFonts w:ascii="Times New Roman" w:hAnsi="Times New Roman"/>
          <w:sz w:val="24"/>
        </w:rPr>
        <w:t xml:space="preserve"> Tests performed pursuant to this title must be performed by</w:t>
      </w:r>
      <w:r>
        <w:rPr>
          <w:rFonts w:ascii="Times New Roman" w:hAnsi="Times New Roman"/>
          <w:sz w:val="24"/>
          <w:lang w:val="en-US" w:bidi="en-US" w:eastAsia="en-US"/>
        </w:rPr>
        <w:t xml:space="preserve"> </w:t>
      </w:r>
      <w:r>
        <w:rPr>
          <w:rFonts w:ascii="Times New Roman" w:hAnsi="Times New Roman"/>
          <w:sz w:val="24"/>
        </w:rPr>
        <w:t>official laboratories and must be approved by the department of agriculture</w:t>
      </w:r>
      <w:r>
        <w:rPr>
          <w:rFonts w:ascii="Times New Roman" w:hAnsi="Times New Roman"/>
          <w:sz w:val="24"/>
          <w:lang w:val="en-US" w:bidi="en-US" w:eastAsia="en-US"/>
        </w:rPr>
        <w:t xml:space="preserve"> andnatural resources</w:t>
      </w:r>
      <w:r>
        <w:rPr>
          <w:rFonts w:ascii="Times New Roman" w:hAnsi="Times New Roman"/>
          <w:sz w:val="24"/>
        </w:rPr>
        <w:t xml:space="preserve"> and in accordance with</w:t>
      </w:r>
      <w:r>
        <w:rPr>
          <w:rFonts w:ascii="Times New Roman" w:hAnsi="Times New Roman"/>
          <w:sz w:val="24"/>
          <w:lang w:val="en-US" w:bidi="en-US" w:eastAsia="en-US"/>
        </w:rPr>
        <w:t xml:space="preserve"> </w:t>
      </w:r>
      <w:r>
        <w:rPr>
          <w:rFonts w:ascii="Times New Roman" w:hAnsi="Times New Roman"/>
          <w:sz w:val="24"/>
        </w:rPr>
        <w:t>Standard Methods for the Examination of Dairy Products and Official Methods of Analysis.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46 SDR 46, effective October 8, 2019</w:t>
      </w:r>
      <w:r>
        <w:rPr>
          <w:rFonts w:ascii="Times New Roman" w:hAnsi="Times New Roman"/>
          <w:sz w:val="24"/>
          <w:lang w:val="en-US" w:bidi="en-US" w:eastAsia="en-US"/>
        </w:rPr>
        <w:t>; SL 2021, ch 1, §§ 8, 19</w:t>
      </w:r>
      <w:r>
        <w:rPr>
          <w:rFonts w:ascii="Times New Roman" w:hAnsi="Times New Roman"/>
          <w:sz w:val="24"/>
          <w:lang w:val="en-US" w:bidi="en-US" w:eastAsia="en-US"/>
        </w:rPr>
        <w:t>, effective April 19, 2021</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w:t>
      </w:r>
      <w:r>
        <w:rPr>
          <w:rFonts w:ascii="Times New Roman" w:hAnsi="Times New Roman"/>
          <w:sz w:val="24"/>
          <w:lang w:val="en-US" w:bidi="en-US" w:eastAsia="en-US"/>
        </w:rPr>
        <w:t>39-8-10, 39-8-11, 39-8-12.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39-8-10, 39-8-11, 39-8-12.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lang w:val="en-US" w:bidi="en-US" w:eastAsia="en-US"/>
        </w:rPr>
      </w:pPr>
      <w:r>
        <w:rPr>
          <w:rFonts w:ascii="Times New Roman" w:hAnsi="Times New Roman"/>
          <w:sz w:val="24"/>
          <w:lang w:val="en-US" w:bidi="en-US" w:eastAsia="en-US"/>
        </w:rPr>
        <w:tab/>
      </w:r>
      <w:r>
        <w:rPr>
          <w:rFonts w:ascii="Times New Roman" w:hAnsi="Times New Roman"/>
          <w:b w:val="1"/>
          <w:sz w:val="24"/>
          <w:lang w:val="en-US" w:bidi="en-US" w:eastAsia="en-US"/>
        </w:rPr>
        <w:t>Reference: Standard Methods for the Examination of Dairy Products</w:t>
      </w:r>
      <w:r>
        <w:rPr>
          <w:rFonts w:ascii="Times New Roman" w:hAnsi="Times New Roman"/>
          <w:sz w:val="24"/>
          <w:lang w:val="en-US" w:bidi="en-US" w:eastAsia="en-US"/>
        </w:rPr>
        <w:t>, 17th edition, 2004, entire portion, H. Michael Wehr, Ph.D. and Joseph F. Frank, Ph.D., Editors, American Public Health Association, Washington, D.C. Copies may be obtained from the American Public Health Association, 1015 15th Street, N.W., Washington, D.C. 20005-2699.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r>
      <w:r>
        <w:rPr>
          <w:rFonts w:ascii="Times New Roman" w:hAnsi="Times New Roman"/>
          <w:b w:val="1"/>
          <w:sz w:val="24"/>
          <w:lang w:val="en-US" w:bidi="en-US" w:eastAsia="en-US"/>
        </w:rPr>
        <w:t>Official Methods of Analysis</w:t>
      </w:r>
      <w:r>
        <w:rPr>
          <w:rFonts w:ascii="Times New Roman" w:hAnsi="Times New Roman"/>
          <w:sz w:val="24"/>
          <w:lang w:val="en-US" w:bidi="en-US" w:eastAsia="en-US"/>
        </w:rPr>
        <w:t>, 19th edition, 2012, entire portion, Association of Official Analytical Chemists, Gaithersburg, MD. Copies may be obtained from the Association of Official Analytical Chemists International, Customer Services, 481 N. Frederick Ave., Suite 500, Gaithersburg, MD 20877-2417.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Rhonda Purkapile</cp:lastModifiedBy>
  <dcterms:modified xsi:type="dcterms:W3CDTF">2021-03-17T16:46:54Z</dcterms:modified>
  <cp:revision>9</cp:revision>
</cp:coreProperties>
</file>