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20BDDA9" Type="http://schemas.openxmlformats.org/officeDocument/2006/relationships/officeDocument" Target="/word/document.xml" /><Relationship Id="coreR620BDDA9"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7</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15</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07</w:t>
      </w:r>
      <w:r>
        <w:rPr>
          <w:rFonts w:ascii="Times New Roman" w:hAnsi="Times New Roman"/>
          <w:b w:val="1"/>
          <w:sz w:val="24"/>
        </w:rPr>
        <w:t>.  </w:t>
      </w:r>
      <w:r>
        <w:rPr>
          <w:rFonts w:ascii="Times New Roman" w:hAnsi="Times New Roman"/>
          <w:b w:val="1"/>
          <w:sz w:val="24"/>
        </w:rPr>
        <w:t>Authorized routes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 xml:space="preserve">Platooning is only permitted on the interstate highway system. </w:t>
      </w:r>
      <w:r>
        <w:rPr>
          <w:rFonts w:ascii="Times New Roman" w:hAnsi="Times New Roman"/>
          <w:sz w:val="24"/>
        </w:rPr>
        <w:t>From the Thursday preceding the first full weekend in August through the Sunday of the second full weekend in August each year, platooning is prohibited on the portion of Interstate Highway 90 beginning at milepost 0 and ending at milepost 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46 SDR 64, effective November 25,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32-26-50(4)(5</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32-26-50(4)(5)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2019-11-13T17:53:19Z</dcterms:modified>
  <cp:revision>7</cp:revision>
</cp:coreProperties>
</file>