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A2F3872" Type="http://schemas.openxmlformats.org/officeDocument/2006/relationships/officeDocument" Target="/word/document.xml" /><Relationship Id="coreR3A2F387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Credit for hours from other institutions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individual seeking credit for coursework completed at an institution not teaching the practices of cosmetology, nail technology, or esthetics, shall submit an official transcript from that institution.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For education earned in a credit hour program, each credit hour is equal to 30 clock hours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8, effective 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36-15-46.1.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>-15-46.1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2020-07-21T19:15:54Z</dcterms:modified>
  <cp:revision>6</cp:revision>
</cp:coreProperties>
</file>