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32C7AFD" Type="http://schemas.openxmlformats.org/officeDocument/2006/relationships/officeDocument" Target="/word/document.xml" /><Relationship Id="coreR232C7AF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Terms used in the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Annual licensure period,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a 12 consecutive month period beginning on July 1 and ending on June 30;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Board,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Board of Examiners of Psychologists established under SDCL chapter 36-27A;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Contact hour,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one hour of participation in an activity that is eligible for credit under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20:60:10:02;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ontinuing education unit,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ten contact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"Licensee," a person licensed pursuant to SDCL chapter 36-27A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47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36-27A-26.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36-27A-</w:t>
      </w:r>
      <w:r>
        <w:rPr>
          <w:rFonts w:ascii="Times New Roman" w:hAnsi="Times New Roman"/>
          <w:sz w:val="24"/>
          <w:lang w:val="en-US" w:bidi="en-US" w:eastAsia="en-US"/>
        </w:rPr>
        <w:t>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2020-10-02T16:45:18Z</dcterms:modified>
  <cp:revision>7</cp:revision>
</cp:coreProperties>
</file>