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94679B6" Type="http://schemas.openxmlformats.org/officeDocument/2006/relationships/officeDocument" Target="/word/document.xml" /><Relationship Id="coreR94679B6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</w:rPr>
        <w:t>.  Application for licensed professional counselor</w:t>
      </w:r>
      <w:r>
        <w:rPr>
          <w:rFonts w:ascii="Times New Roman" w:hAnsi="Times New Roman"/>
          <w:b w:val="1"/>
          <w:sz w:val="24"/>
          <w:lang w:val="en-US" w:bidi="en-US" w:eastAsia="en-US"/>
        </w:rPr>
        <w:t>.</w:t>
      </w:r>
      <w:r>
        <w:rPr>
          <w:rFonts w:ascii="Times New Roman" w:hAnsi="Times New Roman"/>
          <w:sz w:val="24"/>
        </w:rPr>
        <w:t xml:space="preserve"> An applicant for a license to practice as a professional counselor shall submit to the board: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completed application;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applicable license fee;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 official educational transcript from an accredited counseling program recognized by the board demonstrating a master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or doctoral degree in counseling consisting of at least 48 credit hours;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of a passing score on the National Counselor Examination administered by the National Board for Certified Counselors;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Documentation of 2,000 hours of board approved supervision, as prescribed in this article, obtained subsequent to the granting of the applicant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degree in counseling;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of the license number and status of the license from the applicable licensing board in each state where the applicant has been licensed to practice counseling, if applicable;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statement of criminal record, if applicable;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statement of any previous discipline, including denial, reprimand, revocation, or suspension of a previously held license;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(9)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recent photograph.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47 SDR 42, effective October 14, 2020.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36-32-56.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36-32-64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2020-10-13T13:50:18Z</dcterms:modified>
  <cp:revision>8</cp:revision>
</cp:coreProperties>
</file>