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FDE4F98" Type="http://schemas.openxmlformats.org/officeDocument/2006/relationships/officeDocument" Target="/word/document.xml" /><Relationship Id="coreRFDE4F98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</w:t>
      </w:r>
      <w:r>
        <w:rPr>
          <w:rFonts w:ascii="Times New Roman" w:hAnsi="Times New Roman"/>
          <w:b w:val="1"/>
          <w:sz w:val="24"/>
          <w:lang w:val="en-US" w:bidi="en-US" w:eastAsia="en-US"/>
        </w:rPr>
        <w:t>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71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06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Application for licensed marriage and family therapists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An applicant for a license to practice as a marriage and family therapist shall submit to the board: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 completed application;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The applicable license fee;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An official educational transcript from an accredited counseling program recognized by the board demonstrating a master</w:t>
      </w:r>
      <w:r>
        <w:rPr>
          <w:rFonts w:ascii="Times New Roman" w:hAnsi="Times New Roman"/>
          <w:sz w:val="24"/>
          <w:lang w:val="en-US" w:bidi="en-US" w:eastAsia="en-US"/>
        </w:rPr>
        <w:t>'</w:t>
      </w:r>
      <w:r>
        <w:rPr>
          <w:rFonts w:ascii="Times New Roman" w:hAnsi="Times New Roman"/>
          <w:sz w:val="24"/>
        </w:rPr>
        <w:t>s or doctoral degree in marriage and family therapy consisting of at least 48 credit hours;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(4)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Verification of a passing score on the National Examination in Marital and Family Therapy administered by the Association of Marital and Family Therapy Regulatory Boards;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(5)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Documentation of 1,700 hours of board approved supervision, as prescribed in this article, obtained subsequent to the granting of the applicant</w:t>
      </w:r>
      <w:r>
        <w:rPr>
          <w:rFonts w:ascii="Times New Roman" w:hAnsi="Times New Roman"/>
          <w:sz w:val="24"/>
          <w:lang w:val="en-US" w:bidi="en-US" w:eastAsia="en-US"/>
        </w:rPr>
        <w:t>'</w:t>
      </w:r>
      <w:r>
        <w:rPr>
          <w:rFonts w:ascii="Times New Roman" w:hAnsi="Times New Roman"/>
          <w:sz w:val="24"/>
        </w:rPr>
        <w:t>s master</w:t>
      </w:r>
      <w:r>
        <w:rPr>
          <w:rFonts w:ascii="Times New Roman" w:hAnsi="Times New Roman"/>
          <w:sz w:val="24"/>
          <w:lang w:val="en-US" w:bidi="en-US" w:eastAsia="en-US"/>
        </w:rPr>
        <w:t>'</w:t>
      </w:r>
      <w:r>
        <w:rPr>
          <w:rFonts w:ascii="Times New Roman" w:hAnsi="Times New Roman"/>
          <w:sz w:val="24"/>
        </w:rPr>
        <w:t>s or doctoral degree;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(6)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Verification of the license number and status of the license from the applicable licensing board in each state where the applicant has been licensed to practice counseling, if applicable;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(7)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 statement of criminal record, if applicable;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(8)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 statement of any previous discipline, including denial, reprimand, revocation, or suspension of a previously held license;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(9)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 recent photograph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47 SDR 42, effective October 14, 2020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36-33-71</w:t>
      </w:r>
      <w:r>
        <w:rPr>
          <w:rFonts w:ascii="Times New Roman" w:hAnsi="Times New Roman"/>
          <w:sz w:val="24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36-33-4</w:t>
      </w:r>
      <w:r>
        <w:rPr>
          <w:rFonts w:ascii="Times New Roman" w:hAnsi="Times New Roman"/>
          <w:sz w:val="24"/>
          <w:lang w:val="en-US" w:bidi="en-US" w:eastAsia="en-US"/>
        </w:rPr>
        <w:t>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Rhonda Purkapile</cp:lastModifiedBy>
  <dcterms:modified xsi:type="dcterms:W3CDTF">2020-10-07T19:21:21Z</dcterms:modified>
  <cp:revision>7</cp:revision>
</cp:coreProperties>
</file>