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52589B7" Type="http://schemas.openxmlformats.org/officeDocument/2006/relationships/officeDocument" Target="/word/document.xml" /><Relationship Id="coreR252589B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to reinstate an expired license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expired license may be reactivated, as prescribed by SDCL 36-33-53, by submitting to the board: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completed application and the applicable license fee;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Proof of qualified continuing education for the period of expiration;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a passing score on the National Examination in Marital and Family Therapy administered by the Association of Marital and Family Therapy Regulatory Boards after the date the original license expired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36-33-53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2020-10-07T19:32:04Z</dcterms:modified>
  <cp:revision>7</cp:revision>
</cp:coreProperties>
</file>