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BA9F28D" Type="http://schemas.openxmlformats.org/officeDocument/2006/relationships/officeDocument" Target="/word/document.xml" /><Relationship Id="coreRBA9F28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Definitions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As used in this chapter: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"</w:t>
      </w:r>
      <w:r>
        <w:rPr>
          <w:rFonts w:ascii="Times New Roman" w:hAnsi="Times New Roman"/>
          <w:sz w:val="24"/>
        </w:rPr>
        <w:t>Electronic means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means any technology used to provide or receive counseling services;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"</w:t>
      </w:r>
      <w:r>
        <w:rPr>
          <w:rFonts w:ascii="Times New Roman" w:hAnsi="Times New Roman"/>
          <w:sz w:val="24"/>
        </w:rPr>
        <w:t>HIPAA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means the Health Insurance Portability and Accountability Act of 1996, amended January 1,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47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36-33-69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2020-10-08T16:23:58Z</dcterms:modified>
  <cp:revision>7</cp:revision>
</cp:coreProperties>
</file>