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CBAFEB" Type="http://schemas.openxmlformats.org/officeDocument/2006/relationships/officeDocument" Target="/word/document.xml" /><Relationship Id="coreR6CBAFEB"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7</w:t>
      </w:r>
      <w:r>
        <w:rPr>
          <w:rFonts w:ascii="Times New Roman" w:hAnsi="Times New Roman"/>
          <w:b w:val="1"/>
          <w:sz w:val="24"/>
          <w:lang w:val="en-US" w:bidi="en-US" w:eastAsia="en-US"/>
        </w:rPr>
        <w:t>3</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w:t>
      </w:r>
      <w:r>
        <w:rPr>
          <w:rFonts w:ascii="Times New Roman" w:hAnsi="Times New Roman"/>
          <w:b w:val="1"/>
          <w:sz w:val="24"/>
          <w:lang w:val="en-US" w:bidi="en-US" w:eastAsia="en-US"/>
        </w:rPr>
        <w:t>05</w:t>
      </w:r>
      <w:r>
        <w:rPr>
          <w:rFonts w:ascii="Times New Roman" w:hAnsi="Times New Roman"/>
          <w:b w:val="1"/>
          <w:sz w:val="24"/>
        </w:rPr>
        <w:t>.  </w:t>
      </w:r>
      <w:r>
        <w:rPr>
          <w:rFonts w:ascii="Times New Roman" w:hAnsi="Times New Roman"/>
          <w:b w:val="1"/>
          <w:sz w:val="24"/>
        </w:rPr>
        <w:t>Application for post graduate plan of supervision -- Professional counselor-mental health</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An applicant for a post graduate plan of supervision shall submit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(1)</w:t>
      </w:r>
      <w:r>
        <w:rPr>
          <w:rFonts w:ascii="Times New Roman" w:hAnsi="Times New Roman"/>
          <w:sz w:val="24"/>
          <w:lang w:val="en-US" w:bidi="en-US" w:eastAsia="en-US"/>
        </w:rPr>
        <w:t>  </w:t>
      </w:r>
      <w:r>
        <w:rPr>
          <w:rFonts w:ascii="Times New Roman" w:hAnsi="Times New Roman"/>
          <w:sz w:val="24"/>
        </w:rP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(2)</w:t>
      </w:r>
      <w:r>
        <w:rPr>
          <w:rFonts w:ascii="Times New Roman" w:hAnsi="Times New Roman"/>
          <w:sz w:val="24"/>
          <w:lang w:val="en-US" w:bidi="en-US" w:eastAsia="en-US"/>
        </w:rPr>
        <w:t>  </w:t>
      </w:r>
      <w:r>
        <w:rPr>
          <w:rFonts w:ascii="Times New Roman" w:hAnsi="Times New Roman"/>
          <w:sz w:val="24"/>
        </w:rPr>
        <w:t>Verification the applicant holds an active license pursuant to</w:t>
      </w:r>
      <w:r>
        <w:rPr>
          <w:rFonts w:ascii="Times New Roman" w:hAnsi="Times New Roman"/>
          <w:sz w:val="24"/>
          <w:lang w:val="en-US" w:bidi="en-US" w:eastAsia="en-US"/>
        </w:rPr>
        <w:t xml:space="preserve"> SDCL</w:t>
      </w:r>
      <w:r>
        <w:rPr>
          <w:rFonts w:ascii="Times New Roman" w:hAnsi="Times New Roman"/>
          <w:sz w:val="24"/>
        </w:rPr>
        <w:t xml:space="preserve"> 36-36-64;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(3)</w:t>
      </w:r>
      <w:r>
        <w:rPr>
          <w:rFonts w:ascii="Times New Roman" w:hAnsi="Times New Roman"/>
          <w:sz w:val="24"/>
          <w:lang w:val="en-US" w:bidi="en-US" w:eastAsia="en-US"/>
        </w:rPr>
        <w:t>  </w:t>
      </w:r>
      <w:r>
        <w:rPr>
          <w:rFonts w:ascii="Times New Roman" w:hAnsi="Times New Roman"/>
          <w:sz w:val="24"/>
        </w:rPr>
        <w:t>Official educational transcript from an accredited counseling program recognized by the board demonstrating a master</w:t>
      </w:r>
      <w:r>
        <w:rPr>
          <w:rFonts w:ascii="Times New Roman" w:hAnsi="Times New Roman"/>
          <w:sz w:val="24"/>
          <w:lang w:val="en-US" w:bidi="en-US" w:eastAsia="en-US"/>
        </w:rPr>
        <w:t>'</w:t>
      </w:r>
      <w:r>
        <w:rPr>
          <w:rFonts w:ascii="Times New Roman" w:hAnsi="Times New Roman"/>
          <w:sz w:val="24"/>
        </w:rPr>
        <w:t>s or doctoral degree in counseling with an emphasis in mental health consisting of at least 48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(4)</w:t>
      </w:r>
      <w:r>
        <w:rPr>
          <w:rFonts w:ascii="Times New Roman" w:hAnsi="Times New Roman"/>
          <w:sz w:val="24"/>
          <w:lang w:val="en-US" w:bidi="en-US" w:eastAsia="en-US"/>
        </w:rPr>
        <w:t>  </w:t>
      </w:r>
      <w:r>
        <w:rPr>
          <w:rFonts w:ascii="Times New Roman" w:hAnsi="Times New Roman"/>
          <w:sz w:val="24"/>
        </w:rPr>
        <w:t>Verification of the license number and status of the license from the applicable licensing board in each state where the applicant has been licensed to practice counseling,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(5)</w:t>
      </w:r>
      <w:r>
        <w:rPr>
          <w:rFonts w:ascii="Times New Roman" w:hAnsi="Times New Roman"/>
          <w:sz w:val="24"/>
          <w:lang w:val="en-US" w:bidi="en-US" w:eastAsia="en-US"/>
        </w:rPr>
        <w:t>  </w:t>
      </w:r>
      <w:r>
        <w:rPr>
          <w:rFonts w:ascii="Times New Roman" w:hAnsi="Times New Roman"/>
          <w:sz w:val="24"/>
        </w:rPr>
        <w:t>The name and contact information of the applicant</w:t>
      </w:r>
      <w:r>
        <w:rPr>
          <w:rFonts w:ascii="Times New Roman" w:hAnsi="Times New Roman"/>
          <w:sz w:val="24"/>
          <w:lang w:val="en-US" w:bidi="en-US" w:eastAsia="en-US"/>
        </w:rPr>
        <w:t>'</w:t>
      </w:r>
      <w:r>
        <w:rPr>
          <w:rFonts w:ascii="Times New Roman" w:hAnsi="Times New Roman"/>
          <w:sz w:val="24"/>
        </w:rPr>
        <w:t>s proposed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(6)</w:t>
      </w:r>
      <w:r>
        <w:rPr>
          <w:rFonts w:ascii="Times New Roman" w:hAnsi="Times New Roman"/>
          <w:sz w:val="24"/>
          <w:lang w:val="en-US" w:bidi="en-US" w:eastAsia="en-US"/>
        </w:rPr>
        <w:t>  </w:t>
      </w:r>
      <w:r>
        <w:rPr>
          <w:rFonts w:ascii="Times New Roman" w:hAnsi="Times New Roman"/>
          <w:sz w:val="24"/>
        </w:rP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(7)</w:t>
      </w:r>
      <w:r>
        <w:rPr>
          <w:rFonts w:ascii="Times New Roman" w:hAnsi="Times New Roman"/>
          <w:sz w:val="24"/>
          <w:lang w:val="en-US" w:bidi="en-US" w:eastAsia="en-US"/>
        </w:rPr>
        <w:t>  </w:t>
      </w:r>
      <w:r>
        <w:rPr>
          <w:rFonts w:ascii="Times New Roman" w:hAnsi="Times New Roman"/>
          <w:sz w:val="24"/>
        </w:rP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(8)</w:t>
      </w:r>
      <w:r>
        <w:rPr>
          <w:rFonts w:ascii="Times New Roman" w:hAnsi="Times New Roman"/>
          <w:sz w:val="24"/>
          <w:lang w:val="en-US" w:bidi="en-US" w:eastAsia="en-US"/>
        </w:rPr>
        <w:t>  </w:t>
      </w:r>
      <w:r>
        <w:rPr>
          <w:rFonts w:ascii="Times New Roman" w:hAnsi="Times New Roman"/>
          <w:sz w:val="24"/>
        </w:rP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The board may approve a post graduate plan of supervision, the requirements of subdivision (3) notwithstanding, if the applicant meets all other provisions of this section and the applicant can address any deficiencies in the requirements of subdivision (3) by an option prescribed by §</w:t>
      </w:r>
      <w:r>
        <w:rPr>
          <w:rFonts w:ascii="Times New Roman" w:hAnsi="Times New Roman"/>
          <w:sz w:val="24"/>
          <w:lang w:val="en-US" w:bidi="en-US" w:eastAsia="en-US"/>
        </w:rPr>
        <w:t> </w:t>
      </w:r>
      <w:r>
        <w:rPr>
          <w:rFonts w:ascii="Times New Roman" w:hAnsi="Times New Roman"/>
          <w:sz w:val="24"/>
        </w:rPr>
        <w:t>20:73:03:03.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 post graduate plan of supervision must be approved by the board prior to the applicant acquiring the supervision experience necessary to meet the licensure requirements of SDCL 36-32-65.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An application for a post graduate plan of supervision is required for each proposed supervisor.</w:t>
      </w:r>
      <w:r>
        <w:rPr>
          <w:rFonts w:ascii="Times New Roman" w:hAnsi="Times New Roman"/>
          <w:sz w:val="24"/>
        </w:rPr>
        <w:t xml:space="preserve"> The application fee is waived for additional proposed supervisor applications submitted under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 xml:space="preserve">A board approved post graduate plan of supervision is valid for two years from the date of issuance. </w:t>
      </w:r>
      <w:r>
        <w:rPr>
          <w:rFonts w:ascii="Times New Roman" w:hAnsi="Times New Roman"/>
          <w:sz w:val="24"/>
        </w:rPr>
        <w:t xml:space="preserve">An approved post graduate plan of supervision may only be renewed once. </w:t>
      </w:r>
      <w:r>
        <w:rPr>
          <w:rFonts w:ascii="Times New Roman" w:hAnsi="Times New Roman"/>
          <w:sz w:val="24"/>
        </w:rPr>
        <w:t>An application to renew a post graduate plan of supervision shall be submitted at least 30 days before the expiration of the approved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The board may grant an extension of an approved post graduate plan of supervision, if a request is in writing to the board by the supervisee, upon a showing of extenuating circumstances or undue hardship.</w:t>
      </w:r>
      <w:r>
        <w:rPr>
          <w:rFonts w:ascii="Times New Roman" w:hAnsi="Times New Roman"/>
          <w:sz w:val="24"/>
        </w:rPr>
        <w:t xml:space="preserve"> A request for an extension must be made prior to the expiration of the approved post graduate plan of supervision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42, effective October 14,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36-32-65</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2020-10-08T16:46:55Z</dcterms:modified>
  <cp:revision>7</cp:revision>
</cp:coreProperties>
</file>