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A3FDCDB" Type="http://schemas.openxmlformats.org/officeDocument/2006/relationships/officeDocument" Target="/word/document.xml" /><Relationship Id="coreR6A3FDCD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for licensed professional counselor-mental health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applicant for a license to practice as a professional counselor-mental health shall submit to the board: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completed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applicable license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the applicant holds an active license pursuant to SDCL 36-32-64;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official educational transcript from an accredited counseling program recognized by the board demonstrating a master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or doctoral degree in counseling with an emphasis in mental health consisting of at least 48 credit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 passing score on the National Clinical Mental Health Counseling Examination administered by the National Board for Certified Counselors;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Documentation of 2,000 hours of board approved supervision, as prescribed in this article, obtained subsequent to the granting of the applicant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master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or doctoral degree in counseling;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the license number and status of the license from the applicable licensing board in each state where the applicant has been licensed to practice counseling,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criminal record,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previous discipline, including denial, reprimand, revocation, or suspension of a previously held license;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recent photograph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36-32-65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2020-10-08T16:50:28Z</dcterms:modified>
  <cp:revision>7</cp:revision>
</cp:coreProperties>
</file>