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F3C2841" Type="http://schemas.openxmlformats.org/officeDocument/2006/relationships/officeDocument" Target="/word/document.xml" /><Relationship Id="coreR1F3C284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to reinstate an expired license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expired license may be reactivated, as prescribed by SDCL 36-32-75,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applicable license fees;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Proof of qualified continuing education for the period of expiration;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 passing score on the National Clinical Mental Health Counseling Examination administered by the National Board for Certified Counselors after the date the original license expired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2020-10-08T18:17:03Z</dcterms:modified>
  <cp:revision>7</cp:revision>
</cp:coreProperties>
</file>