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1E9B8FE" Type="http://schemas.openxmlformats.org/officeDocument/2006/relationships/officeDocument" Target="/word/document.xml" /><Relationship Id="coreR11E9B8F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Supervisor application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seeking to be an approved supervisor shall submit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completed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qualifications, as prescribed by this chapter, to be an approved supervisor;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licensure, in good standing, by the applicable South Dakota state licensing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criminal record,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previous discipline, including denial, reprimand, revocation, or suspension of a previously held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recent photograph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2020-10-08T20:11:46Z</dcterms:modified>
  <cp:revision>7</cp:revision>
</cp:coreProperties>
</file>