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1B71D31" Type="http://schemas.openxmlformats.org/officeDocument/2006/relationships/officeDocument" Target="/word/document.xml" /><Relationship Id="coreR41B71D3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Restrictions on continuing education credit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licensee may not receive more than eight contact hours during a continuing education compliance period from qualified in-house programs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36-32-72, 36-32-73, 36-32-74, 36-32-75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2020-10-08T20:39:21Z</dcterms:modified>
  <cp:revision>7</cp:revision>
</cp:coreProperties>
</file>