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D6175F9" Type="http://schemas.openxmlformats.org/officeDocument/2006/relationships/officeDocument" Target="/word/document.xml" /><Relationship Id="coreR3D6175F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  <w:lang w:val="en-US" w:bidi="en-US" w:eastAsia="en-US"/>
        </w:rPr>
        <w:t>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Definitions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As used in this chapter: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"</w:t>
      </w:r>
      <w:r>
        <w:rPr>
          <w:rFonts w:ascii="Times New Roman" w:hAnsi="Times New Roman"/>
          <w:sz w:val="24"/>
        </w:rPr>
        <w:t>Electronic means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 xml:space="preserve"> means any technology used to provide or receive counseling services;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"</w:t>
      </w:r>
      <w:r>
        <w:rPr>
          <w:rFonts w:ascii="Times New Roman" w:hAnsi="Times New Roman"/>
          <w:sz w:val="24"/>
        </w:rPr>
        <w:t>HIPAA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 xml:space="preserve"> means the Health Insurance Portability and Accountability Act of 1996, amended January 1,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36-32-91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2020-10-08T21:18:30Z</dcterms:modified>
  <cp:revision>7</cp:revision>
</cp:coreProperties>
</file>