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5B1D29" Type="http://schemas.openxmlformats.org/officeDocument/2006/relationships/officeDocument" Target="/word/document.xml" /><Relationship Id="coreRB5B1D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73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Standards for counseling through electronic means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Counseling provided through electronic means must adhere to the requirements of this article, HIPAA regulations, and the ethical requirements of chapter 20:73:07. </w:t>
      </w:r>
      <w:r>
        <w:rPr>
          <w:rFonts w:ascii="Times New Roman" w:hAnsi="Times New Roman"/>
          <w:sz w:val="24"/>
        </w:rPr>
        <w:t>Failure to adhere to these regulations and requirements may be considered unprofessional conduct by the board and subject to disciplinary action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47 SDR 42, effective October 14, 2020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36-32-56.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36-32-91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2020-10-08T21:20:14Z</dcterms:modified>
  <cp:revision>7</cp:revision>
</cp:coreProperties>
</file>