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67:63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APPROPRIATE REGIONAL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Deember 2</w:t>
      </w:r>
      <w:r>
        <w:rPr>
          <w:rFonts w:ascii="Bookman Old Style" w:hAnsi="Bookman Old Style"/>
        </w:rPr>
        <w:t>,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ARTICLE </w:t>
      </w:r>
      <w:r>
        <w:rPr>
          <w:b w:val="1"/>
          <w:lang w:bidi="en-US"/>
        </w:rPr>
        <w:t>67</w:t>
      </w:r>
      <w:r>
        <w:rPr>
          <w:b w:val="1"/>
        </w:rPr>
        <w:t>:</w:t>
      </w:r>
      <w:r>
        <w:rPr>
          <w:b w:val="1"/>
          <w:lang w:bidi="en-US"/>
        </w:rPr>
        <w:t>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APPROPRIATE REGIONAL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67:63:01</w:t>
        <w:tab/>
      </w:r>
      <w:r>
        <w:rPr>
          <w:lang w:bidi="en-US"/>
        </w:rPr>
        <w:tab/>
      </w:r>
      <w: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w:t>
        <w:tab/>
        <w:tab/>
        <w:t>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67:63:03</w:t>
        <w:tab/>
        <w:tab/>
        <w:t>General management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67:63:04</w:t>
        <w:tab/>
        <w:tab/>
        <w:t>Environmental safety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67</w:t>
      </w:r>
      <w:r>
        <w:rPr>
          <w:b w:val="1"/>
        </w:rPr>
        <w:t>:</w:t>
      </w:r>
      <w:r>
        <w:rPr>
          <w:b w:val="1"/>
          <w:lang w:bidi="en-US"/>
        </w:rPr>
        <w:t>63</w:t>
      </w:r>
      <w:r>
        <w:rPr>
          <w:b w:val="1"/>
        </w:rPr>
        <w:t>:</w:t>
      </w:r>
      <w:r>
        <w:rPr>
          <w:b w:val="1"/>
          <w:lang w:bidi="en-US"/>
        </w:rPr>
        <w:t>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67</w:t>
      </w:r>
      <w:r>
        <w:t>:</w:t>
      </w:r>
      <w:r>
        <w:rPr>
          <w:lang w:bidi="en-US"/>
        </w:rPr>
        <w:t>63</w:t>
      </w:r>
      <w:r>
        <w:t>:</w:t>
      </w:r>
      <w:r>
        <w:rPr>
          <w:lang w:bidi="en-US"/>
        </w:rPr>
        <w:t>01</w:t>
      </w:r>
      <w:r>
        <w:t>:</w:t>
      </w:r>
      <w:r>
        <w:rPr>
          <w:lang w:bidi="en-US"/>
        </w:rPr>
        <w:t>01</w:t>
      </w:r>
      <w:r>
        <w:tab/>
        <w:tab/>
      </w:r>
      <w:r>
        <w:rPr>
          <w:lang w:bidi="en-US"/>
        </w:rPr>
        <w:t>Definitions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01</w:t>
      </w:r>
      <w:r>
        <w:rPr>
          <w:b w:val="1"/>
          <w:szCs w:val="20"/>
        </w:rPr>
        <w:t>:</w:t>
      </w:r>
      <w:r>
        <w:rPr>
          <w:b w:val="1"/>
          <w:szCs w:val="20"/>
          <w:lang w:bidi="en-US"/>
        </w:rPr>
        <w:t>01</w:t>
      </w:r>
      <w:r>
        <w:rPr>
          <w:b w:val="1"/>
          <w:szCs w:val="20"/>
        </w:rPr>
        <w:t>.  Definitions.</w:t>
      </w:r>
      <w:r>
        <w:rPr>
          <w:szCs w:val="20"/>
        </w:rPr>
        <w:t xml:space="preserve"> As used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(1)</w:t>
      </w:r>
      <w:r>
        <w:rPr>
          <w:szCs w:val="20"/>
          <w:lang w:bidi="en-US"/>
        </w:rPr>
        <w:t>  </w:t>
      </w:r>
      <w:r>
        <w:rPr>
          <w:szCs w:val="20"/>
        </w:rPr>
        <w:t>"Appropriate regional facility" means a facility as defined by SDCL</w:t>
      </w:r>
      <w:r>
        <w:rPr>
          <w:szCs w:val="20"/>
          <w:lang w:bidi="en-US"/>
        </w:rPr>
        <w:t xml:space="preserve"> subdivision</w:t>
      </w:r>
      <w:r>
        <w:rPr>
          <w:szCs w:val="20"/>
        </w:rPr>
        <w:t xml:space="preserve"> 27A-1-1(2) and described in 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(2)</w:t>
      </w:r>
      <w:r>
        <w:rPr>
          <w:szCs w:val="20"/>
          <w:lang w:bidi="en-US"/>
        </w:rPr>
        <w:t>  </w:t>
      </w:r>
      <w:r>
        <w:rPr>
          <w:szCs w:val="20"/>
        </w:rPr>
        <w:t>"Client" means an individual admitted to an appropriate regional facility pursuant to SDCL 27A-10-2 or 27A-10-3;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(3)</w:t>
      </w:r>
      <w:r>
        <w:rPr>
          <w:szCs w:val="20"/>
          <w:lang w:bidi="en-US"/>
        </w:rPr>
        <w:t>  </w:t>
      </w:r>
      <w:r>
        <w:rPr>
          <w:szCs w:val="20"/>
        </w:rPr>
        <w:t>"Department" means the Department of Social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(4)</w:t>
      </w:r>
      <w:r>
        <w:rPr>
          <w:szCs w:val="20"/>
          <w:lang w:bidi="en-US"/>
        </w:rPr>
        <w:t>  </w:t>
      </w:r>
      <w:r>
        <w:rPr>
          <w:szCs w:val="20"/>
        </w:rPr>
        <w:t>"Facility" means an entity capable of providing crisis stabilization, including overnight residential services 24 hours a day, 7 days a week to stabilize acute psychiatric or behavioral symptoms, evaluate treatment needs, and develop plans to meet the needs of the person served on a short-term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67</w:t>
      </w:r>
      <w:r>
        <w:rPr>
          <w:b w:val="1"/>
        </w:rPr>
        <w:t>:</w:t>
      </w:r>
      <w:r>
        <w:rPr>
          <w:b w:val="1"/>
          <w:lang w:bidi="en-US"/>
        </w:rPr>
        <w:t>63</w:t>
      </w:r>
      <w:r>
        <w:rPr>
          <w:b w:val="1"/>
        </w:rPr>
        <w:t>:</w:t>
      </w:r>
      <w:r>
        <w:rPr>
          <w:b w:val="1"/>
          <w:lang w:bidi="en-US"/>
        </w:rPr>
        <w:t>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67:63:02:01</w:t>
        <w:tab/>
        <w:tab/>
        <w:t>Application for designation as an appropriate regional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67:63:02:02</w:t>
        <w:tab/>
        <w:tab/>
        <w:t>Denial of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67:63:02:03</w:t>
        <w:tab/>
        <w:tab/>
        <w:t>Renewal of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67:63:02:04</w:t>
        <w:tab/>
        <w:tab/>
        <w:t>Delay in meeting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67:63:02:05</w:t>
        <w:tab/>
        <w:tab/>
        <w:t>Reasons for placing a facility on probation.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67:63:02:06</w:t>
        <w:tab/>
        <w:tab/>
        <w:t>Probation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67:63:02:07</w:t>
        <w:tab/>
        <w:tab/>
        <w:t>Acceptance of new clients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67:63:02:08</w:t>
        <w:tab/>
        <w:tab/>
        <w:t>Revocation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67:63:02:09</w:t>
        <w:tab/>
        <w:tab/>
        <w:t>Appeal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67:63:02:10</w:t>
        <w:tab/>
        <w:tab/>
        <w:t>Time and place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01</w:t>
      </w:r>
      <w:r>
        <w:rPr>
          <w:b w:val="1"/>
          <w:szCs w:val="20"/>
        </w:rPr>
        <w:t>.  Application for designation as an appropriate regional facility.</w:t>
      </w:r>
      <w:r>
        <w:rPr>
          <w:szCs w:val="20"/>
        </w:rPr>
        <w:t xml:space="preserve"> A facility seeking to operate as an appropriate regional facility shall submit an application requesting designation to the department. The application must include a description of how the facility meets the requirements of SDCL 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Any facility designated as an appropriate regional facility shall allow the department unrestricted access to the facility, including access to clients, personnel, and client and facility records, to monitor compliance with this article and SDCL 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The department shall make application forms available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02</w:t>
      </w:r>
      <w:r>
        <w:rPr>
          <w:b w:val="1"/>
          <w:szCs w:val="20"/>
        </w:rPr>
        <w:t>.  Denial of designation.</w:t>
      </w:r>
      <w:r>
        <w:rPr>
          <w:szCs w:val="20"/>
        </w:rPr>
        <w:t xml:space="preserve"> The department shall provide to each applicant written notice approving or denying the designation. If the application is denied, the notice must include the reasons for the denial. An applicant may reapply after addressing the reasons for the denial of the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03</w:t>
      </w:r>
      <w:r>
        <w:rPr>
          <w:b w:val="1"/>
          <w:szCs w:val="20"/>
        </w:rPr>
        <w:t>.  Renewal of designation.</w:t>
      </w:r>
      <w:r>
        <w:rPr>
          <w:szCs w:val="20"/>
        </w:rPr>
        <w:t xml:space="preserve"> Any facility currently designated as an appropriate regional facility shall annually attest that the facility meets the requirements of SDCL 27A-10-1.2 and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04</w:t>
      </w:r>
      <w:r>
        <w:rPr>
          <w:b w:val="1"/>
          <w:szCs w:val="20"/>
        </w:rPr>
        <w:t>.  Delay in meeting requirements.</w:t>
      </w:r>
      <w:r>
        <w:rPr>
          <w:szCs w:val="20"/>
        </w:rPr>
        <w:t xml:space="preserve"> The department may grant the facility a delay in meeting the requirements of this article to avoid undue hardship on the facility, if the department determines that allowing a delay would be in the best interests of the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27A-3-1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05</w:t>
      </w:r>
      <w:r>
        <w:rPr>
          <w:b w:val="1"/>
          <w:szCs w:val="20"/>
        </w:rPr>
        <w:t>.  Reasons for placing a facility on probation.</w:t>
      </w:r>
      <w:r>
        <w:rPr>
          <w:szCs w:val="20"/>
        </w:rPr>
        <w:t xml:space="preserve"> The department may place the facility on probation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(1)</w:t>
      </w:r>
      <w:r>
        <w:rPr>
          <w:szCs w:val="20"/>
          <w:lang w:bidi="en-US"/>
        </w:rPr>
        <w:t>  </w:t>
      </w:r>
      <w:r>
        <w:rPr>
          <w:szCs w:val="20"/>
        </w:rPr>
        <w:t>The facility violates the provisions of this article or SDCL 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(2)</w:t>
      </w:r>
      <w:r>
        <w:rPr>
          <w:szCs w:val="20"/>
          <w:lang w:bidi="en-US"/>
        </w:rPr>
        <w:t>  </w:t>
      </w:r>
      <w:r>
        <w:rPr>
          <w:szCs w:val="20"/>
        </w:rPr>
        <w:t>The facility falsifies information provided to the department for designation status or funding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(3)</w:t>
      </w:r>
      <w:r>
        <w:rPr>
          <w:szCs w:val="20"/>
          <w:lang w:bidi="en-US"/>
        </w:rPr>
        <w:t>  </w:t>
      </w:r>
      <w:r>
        <w:rPr>
          <w:szCs w:val="20"/>
        </w:rPr>
        <w:t>The facility participates in, condones, or permits an illegal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(4)</w:t>
      </w:r>
      <w:r>
        <w:rPr>
          <w:szCs w:val="20"/>
          <w:lang w:bidi="en-US"/>
        </w:rPr>
        <w:t>  </w:t>
      </w:r>
      <w:r>
        <w:rPr>
          <w:szCs w:val="20"/>
        </w:rPr>
        <w:t>The facility is associated with fraud, deceit, or coercion;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(5)</w:t>
      </w:r>
      <w:r>
        <w:rPr>
          <w:szCs w:val="20"/>
          <w:lang w:bidi="en-US"/>
        </w:rPr>
        <w:t>  </w:t>
      </w:r>
      <w:r>
        <w:rPr>
          <w:szCs w:val="20"/>
        </w:rPr>
        <w:t>The facility fails to comply with state and federal licensing requirements or other standards applicable to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(6)</w:t>
      </w:r>
      <w:r>
        <w:rPr>
          <w:szCs w:val="20"/>
          <w:lang w:bidi="en-US"/>
        </w:rPr>
        <w:t>  </w:t>
      </w:r>
      <w:r>
        <w:rPr>
          <w:szCs w:val="20"/>
        </w:rPr>
        <w:t>The facility refuses to allow the department access for a compliance review or other necessary follow-up review related to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27A-3-1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06</w:t>
      </w:r>
      <w:r>
        <w:rPr>
          <w:b w:val="1"/>
          <w:szCs w:val="20"/>
        </w:rPr>
        <w:t>.  Probation procedures.</w:t>
      </w:r>
      <w:r>
        <w:rPr>
          <w:szCs w:val="20"/>
        </w:rPr>
        <w:t xml:space="preserve"> If the department determines that there is cause to place a facility on probation, the department shall send the facility written notice of probationary status and areas of noncompliance. The facility shall, within 30 days of receiving the notice, develop and submit a plan of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Within five business days of receiving the plan of correction, the department shall notify the facility of the department's decision to approve the plan of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The department may conduct a site visit at least once during the probationary period to monitor progress on plan of correction items. At the end of the probationary period, the department shall conduct a review of the facility and may remove the probationary status of the facility or revoke the facility</w:t>
      </w:r>
      <w:r>
        <w:rPr>
          <w:szCs w:val="20"/>
          <w:lang w:bidi="en-US"/>
        </w:rPr>
        <w:t>'</w:t>
      </w:r>
      <w:r>
        <w:rPr>
          <w:szCs w:val="20"/>
        </w:rPr>
        <w:t>s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27A-3-1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07</w:t>
      </w:r>
      <w:r>
        <w:rPr>
          <w:b w:val="1"/>
          <w:szCs w:val="20"/>
        </w:rPr>
        <w:t>.  Acceptance of new clients prohibited.</w:t>
      </w:r>
      <w:r>
        <w:rPr>
          <w:szCs w:val="20"/>
        </w:rPr>
        <w:t xml:space="preserve"> A facility that has been placed on probation may not accept new clients until the department approves the plan of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27A-3-1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08</w:t>
      </w:r>
      <w:r>
        <w:rPr>
          <w:b w:val="1"/>
          <w:szCs w:val="20"/>
        </w:rPr>
        <w:t>.  Revocation procedures.</w:t>
      </w:r>
      <w:r>
        <w:rPr>
          <w:szCs w:val="20"/>
        </w:rPr>
        <w:t xml:space="preserve"> The department shall provide a facility with a 15 calendar day written notice of the department's intent to revoke the facility's designation. The 15 calendar day written notice is not required if the revocation is necessary to prevent danger to the life, health, or safety of a client. The notice shall contain the reasons for the revocation and a process by which a facility may request a fair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27A-3-1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09</w:t>
      </w:r>
      <w:r>
        <w:rPr>
          <w:b w:val="1"/>
          <w:szCs w:val="20"/>
        </w:rPr>
        <w:t>.  Appeal procedure.</w:t>
      </w:r>
      <w:r>
        <w:rPr>
          <w:szCs w:val="20"/>
        </w:rPr>
        <w:t xml:space="preserve"> A facility may appeal a denial or revocation of designation by requesting a fair hearing in writing. The request must be sent by certified mail within 15 calendar days of receipt of the notification of the department's action. A fair hearing is conducted under the provisions of chapter 67:17:02 and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27A-3-1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02</w:t>
      </w:r>
      <w:r>
        <w:rPr>
          <w:b w:val="1"/>
          <w:szCs w:val="20"/>
        </w:rPr>
        <w:t>:</w:t>
      </w:r>
      <w:r>
        <w:rPr>
          <w:b w:val="1"/>
          <w:szCs w:val="20"/>
          <w:lang w:bidi="en-US"/>
        </w:rPr>
        <w:t>10</w:t>
      </w:r>
      <w:r>
        <w:rPr>
          <w:b w:val="1"/>
          <w:szCs w:val="20"/>
        </w:rPr>
        <w:t>.  Time and place of hearing.</w:t>
      </w:r>
      <w:r>
        <w:rPr>
          <w:szCs w:val="20"/>
        </w:rPr>
        <w:t xml:space="preserve"> A fair hearing by an impartial hearing officer must be held within 45 days after the department receives a facility</w:t>
      </w:r>
      <w:r>
        <w:rPr>
          <w:szCs w:val="20"/>
          <w:lang w:bidi="en-US"/>
        </w:rPr>
        <w:t>'</w:t>
      </w:r>
      <w:r>
        <w:rPr>
          <w:szCs w:val="20"/>
        </w:rPr>
        <w:t>s request for a fair hearing. The hearing officer shall set a time and place for the hearing at the earliest reasonable time. The hearing officer may continue the hearing at the request of any party involved and upon agreement by the parties to a specific extension of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27A-3-1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67</w:t>
      </w:r>
      <w:r>
        <w:rPr>
          <w:b w:val="1"/>
        </w:rPr>
        <w:t>:</w:t>
      </w:r>
      <w:r>
        <w:rPr>
          <w:b w:val="1"/>
          <w:lang w:bidi="en-US"/>
        </w:rPr>
        <w:t>63</w:t>
      </w:r>
      <w:r>
        <w:rPr>
          <w:b w:val="1"/>
        </w:rPr>
        <w:t>:</w:t>
      </w:r>
      <w:r>
        <w:rPr>
          <w:b w:val="1"/>
          <w:lang w:bidi="en-US"/>
        </w:rPr>
        <w:t>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GENERAL MANAGEMENT </w:t>
      </w:r>
      <w:r>
        <w:rPr>
          <w:b w:val="1"/>
          <w:lang w:val="en-US" w:bidi="en-US" w:eastAsia="en-US"/>
        </w:rPr>
        <w:t>R</w:t>
      </w:r>
      <w:r>
        <w:rPr>
          <w:b w:val="1"/>
        </w:rPr>
        <w:t>E</w:t>
      </w:r>
      <w:r>
        <w:rPr>
          <w:b w:val="1"/>
        </w:rPr>
        <w:t>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67:63:03:01</w:t>
        <w:tab/>
        <w:tab/>
        <w:t>Policies and procedures manual.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67:63:03:02</w:t>
        <w:tab/>
        <w:tab/>
        <w:t>Dietary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67:63:03:03</w:t>
        <w:tab/>
        <w:tab/>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67:63:03:04</w:t>
        <w:tab/>
        <w:tab/>
        <w:t>Changes requiring notification.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67:63:03:05</w:t>
        <w:tab/>
        <w:tab/>
        <w:t>Sentinel event notification.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03</w:t>
      </w:r>
      <w:r>
        <w:rPr>
          <w:b w:val="1"/>
          <w:szCs w:val="20"/>
        </w:rPr>
        <w:t>:</w:t>
      </w:r>
      <w:r>
        <w:rPr>
          <w:b w:val="1"/>
          <w:szCs w:val="20"/>
          <w:lang w:bidi="en-US"/>
        </w:rPr>
        <w:t>01</w:t>
      </w:r>
      <w:r>
        <w:rPr>
          <w:b w:val="1"/>
          <w:szCs w:val="20"/>
        </w:rPr>
        <w:t>.  Policies and procedures manual.</w:t>
      </w:r>
      <w:r>
        <w:rPr>
          <w:szCs w:val="20"/>
        </w:rPr>
        <w:t xml:space="preserve"> Each appropriate regional facility shall develop policies and procedures in the following areas related to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1)</w:t>
      </w:r>
      <w:r>
        <w:rPr>
          <w:szCs w:val="20"/>
          <w:lang w:bidi="en-US"/>
        </w:rPr>
        <w:t>  </w:t>
      </w:r>
      <w:r>
        <w:rPr>
          <w:szCs w:val="20"/>
        </w:rPr>
        <w:t>Intake;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2)</w:t>
      </w:r>
      <w:r>
        <w:rPr>
          <w:szCs w:val="20"/>
          <w:lang w:bidi="en-US"/>
        </w:rPr>
        <w:t>  </w:t>
      </w:r>
      <w:r>
        <w:rPr>
          <w:szCs w:val="20"/>
        </w:rPr>
        <w:t>Orientation;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3)</w:t>
      </w:r>
      <w:r>
        <w:rPr>
          <w:szCs w:val="20"/>
          <w:lang w:bidi="en-US"/>
        </w:rPr>
        <w:t>  </w:t>
      </w:r>
      <w:r>
        <w:rPr>
          <w:szCs w:val="20"/>
        </w:rPr>
        <w:t>Reporting suspected abuse, neglect, or exploitation within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4)</w:t>
      </w:r>
      <w:r>
        <w:rPr>
          <w:szCs w:val="20"/>
          <w:lang w:bidi="en-US"/>
        </w:rPr>
        <w:t>  </w:t>
      </w:r>
      <w:r>
        <w:rPr>
          <w:szCs w:val="20"/>
        </w:rPr>
        <w:t>Confidentiality;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5)</w:t>
      </w:r>
      <w:r>
        <w:rPr>
          <w:szCs w:val="20"/>
          <w:lang w:bidi="en-US"/>
        </w:rPr>
        <w:t>  </w:t>
      </w:r>
      <w:r>
        <w:rPr>
          <w:szCs w:val="20"/>
        </w:rPr>
        <w:t>Responding to grievances;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6)</w:t>
      </w:r>
      <w:r>
        <w:rPr>
          <w:szCs w:val="20"/>
          <w:lang w:bidi="en-US"/>
        </w:rPr>
        <w:t>  </w:t>
      </w:r>
      <w:r>
        <w:rPr>
          <w:szCs w:val="20"/>
        </w:rPr>
        <w:t>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7)</w:t>
      </w:r>
      <w:r>
        <w:rPr>
          <w:szCs w:val="20"/>
          <w:lang w:bidi="en-US"/>
        </w:rPr>
        <w:t>  </w:t>
      </w:r>
      <w:r>
        <w:rPr>
          <w:szCs w:val="20"/>
        </w:rPr>
        <w:t>Dietary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8)</w:t>
      </w:r>
      <w:r>
        <w:rPr>
          <w:szCs w:val="20"/>
          <w:lang w:bidi="en-US"/>
        </w:rPr>
        <w:t>  </w:t>
      </w:r>
      <w:r>
        <w:rPr>
          <w:szCs w:val="20"/>
        </w:rPr>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03</w:t>
      </w:r>
      <w:r>
        <w:rPr>
          <w:b w:val="1"/>
          <w:szCs w:val="20"/>
        </w:rPr>
        <w:t>:</w:t>
      </w:r>
      <w:r>
        <w:rPr>
          <w:b w:val="1"/>
          <w:szCs w:val="20"/>
          <w:lang w:bidi="en-US"/>
        </w:rPr>
        <w:t>02</w:t>
      </w:r>
      <w:r>
        <w:rPr>
          <w:b w:val="1"/>
          <w:szCs w:val="20"/>
        </w:rPr>
        <w:t>.  Dietary services.</w:t>
      </w:r>
      <w:r>
        <w:rPr>
          <w:szCs w:val="20"/>
        </w:rPr>
        <w:t xml:space="preserve"> Each appropriate regional facility must comply with chapter 67:61:09.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03</w:t>
      </w:r>
      <w:r>
        <w:rPr>
          <w:b w:val="1"/>
          <w:szCs w:val="20"/>
        </w:rPr>
        <w:t>:</w:t>
      </w:r>
      <w:r>
        <w:rPr>
          <w:b w:val="1"/>
          <w:szCs w:val="20"/>
          <w:lang w:bidi="en-US"/>
        </w:rPr>
        <w:t>03</w:t>
      </w:r>
      <w:r>
        <w:rPr>
          <w:b w:val="1"/>
          <w:szCs w:val="20"/>
        </w:rPr>
        <w:t>.  Medication control.</w:t>
      </w:r>
      <w:r>
        <w:rPr>
          <w:szCs w:val="20"/>
        </w:rPr>
        <w:t xml:space="preserve"> Each appropriate regional facility must comply with chapter 67:61:08.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03</w:t>
      </w:r>
      <w:r>
        <w:rPr>
          <w:b w:val="1"/>
          <w:szCs w:val="20"/>
        </w:rPr>
        <w:t>:</w:t>
      </w:r>
      <w:r>
        <w:rPr>
          <w:b w:val="1"/>
          <w:szCs w:val="20"/>
          <w:lang w:bidi="en-US"/>
        </w:rPr>
        <w:t>04</w:t>
      </w:r>
      <w:r>
        <w:rPr>
          <w:b w:val="1"/>
          <w:szCs w:val="20"/>
        </w:rPr>
        <w:t>.  Changes requiring notification.</w:t>
      </w:r>
      <w:r>
        <w:rPr>
          <w:szCs w:val="20"/>
        </w:rPr>
        <w:t xml:space="preserve"> An appropriate regional facility shall notify the department and request a determination on continued designation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(1)  </w:t>
      </w:r>
      <w:r>
        <w:rPr>
          <w:szCs w:val="20"/>
        </w:rPr>
        <w:t>There is a change in the facility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2)</w:t>
      </w:r>
      <w:r>
        <w:rPr>
          <w:szCs w:val="20"/>
          <w:lang w:bidi="en-US"/>
        </w:rPr>
        <w:t>  </w:t>
      </w:r>
      <w:r>
        <w:rPr>
          <w:szCs w:val="20"/>
        </w:rPr>
        <w:t>There is a reduction in services provided by the facility;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t>(</w:t>
      </w:r>
      <w:r>
        <w:rPr>
          <w:szCs w:val="20"/>
        </w:rPr>
        <w:t>3)</w:t>
      </w:r>
      <w:r>
        <w:rPr>
          <w:szCs w:val="20"/>
          <w:lang w:bidi="en-US"/>
        </w:rPr>
        <w:t>  </w:t>
      </w:r>
      <w:r>
        <w:rPr>
          <w:szCs w:val="20"/>
        </w:rPr>
        <w:t>There is an impending closure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An appropriate regional facility shall provide the department with 30 calendar days written notice of closure.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03</w:t>
      </w:r>
      <w:r>
        <w:rPr>
          <w:b w:val="1"/>
          <w:szCs w:val="20"/>
        </w:rPr>
        <w:t>:</w:t>
      </w:r>
      <w:r>
        <w:rPr>
          <w:b w:val="1"/>
          <w:szCs w:val="20"/>
          <w:lang w:bidi="en-US"/>
        </w:rPr>
        <w:t>05</w:t>
      </w:r>
      <w:r>
        <w:rPr>
          <w:b w:val="1"/>
          <w:szCs w:val="20"/>
        </w:rPr>
        <w:t>.  Sentinel event notification.</w:t>
      </w:r>
      <w:r>
        <w:rPr>
          <w:szCs w:val="20"/>
        </w:rPr>
        <w:t xml:space="preserve"> Each appropriate regional facility shall, within 24 hours, report to the department any sentinel event, including the death of a client, if that death is not primarily related to the natural course of the client's illness or an underlying condition, permanent harm to a client, severe temporary harm to a client, and any intervention required to sustain a client</w:t>
      </w:r>
      <w:r>
        <w:rPr>
          <w:szCs w:val="20"/>
          <w:lang w:bidi="en-US"/>
        </w:rPr>
        <w:t>'</w:t>
      </w:r>
      <w:r>
        <w:rPr>
          <w:szCs w:val="20"/>
        </w:rPr>
        <w:t>s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The facility shall submit a follow-up report to the department within 72 hours of any sentinel event. The report must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(1)</w:t>
      </w:r>
      <w:r>
        <w:rPr>
          <w:szCs w:val="20"/>
          <w:lang w:bidi="en-US"/>
        </w:rPr>
        <w:t> </w:t>
      </w:r>
      <w:r>
        <w:rPr>
          <w:szCs w:val="20"/>
          <w:lang w:val="en-US" w:bidi="en-US" w:eastAsia="en-US"/>
        </w:rPr>
        <w:t> </w:t>
      </w:r>
      <w:r>
        <w:rPr>
          <w:szCs w:val="20"/>
        </w:rPr>
        <w:t>A written description of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(2)</w:t>
      </w:r>
      <w:r>
        <w:rPr>
          <w:szCs w:val="20"/>
          <w:lang w:bidi="en-US"/>
        </w:rPr>
        <w:t>  </w:t>
      </w:r>
      <w:r>
        <w:rPr>
          <w:szCs w:val="20"/>
        </w:rPr>
        <w:t>The client's name and date of birth;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(3)</w:t>
      </w:r>
      <w:r>
        <w:rPr>
          <w:szCs w:val="20"/>
          <w:lang w:bidi="en-US"/>
        </w:rPr>
        <w:t>  </w:t>
      </w:r>
      <w:r>
        <w:rPr>
          <w:szCs w:val="20"/>
        </w:rPr>
        <w:t>A description of the immediate actions taken by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Each facility shall develop root cause analysis policies and procedures to utilize in response to significant events.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Each facility shall, as soon as possible, report to the department any fire that results in structural damage or that results in injury or death; any partial or complete evacuation of the facility that results from a natural disaster; any loss of services for more than 24 hours, such as electricity, natural gas, and telephone; and any nonfunctioning equipment for more than 24 hours such as an emergency generator, fire alarm system, sprinklers, or other critical equipment necessary for the operation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67</w:t>
      </w:r>
      <w:r>
        <w:rPr>
          <w:b w:val="1"/>
        </w:rPr>
        <w:t>:</w:t>
      </w:r>
      <w:r>
        <w:rPr>
          <w:b w:val="1"/>
          <w:lang w:bidi="en-US"/>
        </w:rPr>
        <w:t>63</w:t>
      </w:r>
      <w:r>
        <w:rPr>
          <w:b w:val="1"/>
        </w:rPr>
        <w:t>:</w:t>
      </w:r>
      <w:r>
        <w:rPr>
          <w:b w:val="1"/>
          <w:lang w:bidi="en-US"/>
        </w:rPr>
        <w:t>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ENVIRONMENTAL SAFETY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67:63:04:01</w:t>
        <w:tab/>
        <w:tab/>
        <w:t>Safety and sanitation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67:63:04:02</w:t>
        <w:tab/>
        <w:tab/>
        <w:t>Life safety codes.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04</w:t>
      </w:r>
      <w:r>
        <w:rPr>
          <w:b w:val="1"/>
          <w:szCs w:val="20"/>
        </w:rPr>
        <w:t>:</w:t>
      </w:r>
      <w:r>
        <w:rPr>
          <w:b w:val="1"/>
          <w:szCs w:val="20"/>
          <w:lang w:bidi="en-US"/>
        </w:rPr>
        <w:t>01</w:t>
      </w:r>
      <w:r>
        <w:rPr>
          <w:b w:val="1"/>
          <w:szCs w:val="20"/>
        </w:rPr>
        <w:t>.  Safety and sanitation plan.</w:t>
      </w:r>
      <w:r>
        <w:rPr>
          <w:szCs w:val="20"/>
        </w:rPr>
        <w:t xml:space="preserve"> For each setting in which the appropriate regional facility provides services, there must be a health, safety, sanitation, and disaster plan to ensure the health and safety of the clients being served. The plan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(1)</w:t>
      </w:r>
      <w:r>
        <w:rPr>
          <w:szCs w:val="20"/>
          <w:lang w:bidi="en-US"/>
        </w:rPr>
        <w:t>  </w:t>
      </w:r>
      <w:r>
        <w:rPr>
          <w:szCs w:val="20"/>
        </w:rPr>
        <w:t>Include procedures for responding to a medical emergency;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(2)</w:t>
      </w:r>
      <w:r>
        <w:rPr>
          <w:szCs w:val="20"/>
          <w:lang w:bidi="en-US"/>
        </w:rPr>
        <w:t>  </w:t>
      </w:r>
      <w:r>
        <w:rPr>
          <w:szCs w:val="20"/>
        </w:rPr>
        <w:t>Include procedures for responding to fire and natural disasters, including evacuation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(3)</w:t>
      </w:r>
      <w:r>
        <w:rPr>
          <w:szCs w:val="20"/>
          <w:lang w:bidi="en-US"/>
        </w:rPr>
        <w:t>  </w:t>
      </w:r>
      <w:r>
        <w:rPr>
          <w:szCs w:val="20"/>
        </w:rPr>
        <w:t>Provide for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(4)</w:t>
      </w:r>
      <w:r>
        <w:rPr>
          <w:szCs w:val="20"/>
          <w:lang w:bidi="en-US"/>
        </w:rPr>
        <w:t>  </w:t>
      </w:r>
      <w:r>
        <w:rPr>
          <w:szCs w:val="20"/>
        </w:rPr>
        <w:t>Provide for regularly scheduled fire drills</w:t>
      </w:r>
      <w:r>
        <w:rPr>
          <w:szCs w:val="20"/>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(5)</w:t>
      </w:r>
      <w:r>
        <w:rPr>
          <w:szCs w:val="20"/>
          <w:lang w:bidi="en-US"/>
        </w:rPr>
        <w:t>  </w:t>
      </w:r>
      <w:r>
        <w:rPr>
          <w:szCs w:val="20"/>
        </w:rPr>
        <w:t>Include procedures for responding to communicable diseases;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(6)</w:t>
      </w:r>
      <w:r>
        <w:rPr>
          <w:szCs w:val="20"/>
          <w:lang w:bidi="en-US"/>
        </w:rPr>
        <w:t>  </w:t>
      </w:r>
      <w:r>
        <w:rPr>
          <w:szCs w:val="20"/>
        </w:rPr>
        <w:t>Include procedures to ensure sanitation in all settings where services are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67</w:t>
      </w:r>
      <w:r>
        <w:rPr>
          <w:b w:val="1"/>
          <w:szCs w:val="20"/>
        </w:rPr>
        <w:t>:</w:t>
      </w:r>
      <w:r>
        <w:rPr>
          <w:b w:val="1"/>
          <w:szCs w:val="20"/>
          <w:lang w:bidi="en-US"/>
        </w:rPr>
        <w:t>63</w:t>
      </w:r>
      <w:r>
        <w:rPr>
          <w:b w:val="1"/>
          <w:szCs w:val="20"/>
        </w:rPr>
        <w:t>:</w:t>
      </w:r>
      <w:r>
        <w:rPr>
          <w:b w:val="1"/>
          <w:szCs w:val="20"/>
          <w:lang w:bidi="en-US"/>
        </w:rPr>
        <w:t>04</w:t>
      </w:r>
      <w:r>
        <w:rPr>
          <w:b w:val="1"/>
          <w:szCs w:val="20"/>
        </w:rPr>
        <w:t>:</w:t>
      </w:r>
      <w:r>
        <w:rPr>
          <w:b w:val="1"/>
          <w:szCs w:val="20"/>
          <w:lang w:bidi="en-US"/>
        </w:rPr>
        <w:t>02</w:t>
      </w:r>
      <w:r>
        <w:rPr>
          <w:b w:val="1"/>
          <w:szCs w:val="20"/>
        </w:rPr>
        <w:t>.  Life safety codes.</w:t>
      </w:r>
      <w:r>
        <w:rPr>
          <w:szCs w:val="20"/>
        </w:rPr>
        <w:t xml:space="preserve"> For each setting in which an appropriate regional facility provides services, the facility shall comply with the applicable life safety codes described in §</w:t>
      </w:r>
      <w:r>
        <w:rPr>
          <w:szCs w:val="20"/>
          <w:lang w:bidi="en-US"/>
        </w:rPr>
        <w:t> </w:t>
      </w:r>
      <w:r>
        <w:rPr>
          <w:szCs w:val="20"/>
        </w:rPr>
        <w:t>67:62:09:02.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t>An automatic sprinkler system is not required in an existing facility unless significant renovations occur or remodeling occurs. An existing automatic sprinkler system must remain in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New construction, renovations, additions, and changes of space must comply with the applicable life safety codes described in §</w:t>
      </w:r>
      <w:r>
        <w:rPr>
          <w:szCs w:val="20"/>
          <w:lang w:bidi="en-US"/>
        </w:rPr>
        <w:t> </w:t>
      </w:r>
      <w:r>
        <w:rPr>
          <w:szCs w:val="20"/>
        </w:rPr>
        <w:t>67:62:09:02. Each facility shall also comply with the building construction standards described in §</w:t>
      </w:r>
      <w:r>
        <w:rPr>
          <w:szCs w:val="20"/>
          <w:lang w:bidi="en-US"/>
        </w:rPr>
        <w:t> </w:t>
      </w:r>
      <w:r>
        <w:rPr>
          <w:szCs w:val="20"/>
        </w:rPr>
        <w:t>67:62:09:02.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47</w:t>
      </w:r>
      <w:r>
        <w:rPr>
          <w:szCs w:val="20"/>
        </w:rPr>
        <w:t xml:space="preserve"> SDR </w:t>
      </w:r>
      <w:r>
        <w:rPr>
          <w:szCs w:val="20"/>
          <w:lang w:bidi="en-US"/>
        </w:rPr>
        <w:t>58</w:t>
      </w:r>
      <w:r>
        <w:rPr>
          <w:szCs w:val="20"/>
        </w:rPr>
        <w:t xml:space="preserve">, effective </w:t>
      </w:r>
      <w:r>
        <w:rPr>
          <w:szCs w:val="20"/>
          <w:lang w:bidi="en-US"/>
        </w:rPr>
        <w:t>December 2,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27A-10-1.2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szCs w:val="20"/>
          <w:lang w:bidi="en-US"/>
        </w:rPr>
        <w:t>Cross Reference:</w:t>
      </w:r>
      <w:r>
        <w:rPr>
          <w:szCs w:val="20"/>
          <w:lang w:bidi="en-US"/>
        </w:rPr>
        <w:t xml:space="preserve"> Life safety codes, § 67:62:09:02.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rPr>
        <w:lang w:val="en-US" w:bidi="en-US" w:eastAsia="en-US"/>
      </w:rPr>
      <w:t>December 2</w:t>
    </w:r>
    <w:r>
      <w:t>, 2020</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APPROPRIATE REGIONAL FACILITY</w:t>
      <w:tab/>
      <w:tab/>
      <w:t>67:63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2020-11-18T16:19:00Z</dcterms:created>
  <cp:lastModifiedBy>Rhonda Purkapile</cp:lastModifiedBy>
  <dcterms:modified xsi:type="dcterms:W3CDTF">2020-11-18T16:26:37Z</dcterms:modified>
  <cp:revision>2</cp:revision>
</cp:coreProperties>
</file>