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DESIGNATION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67:63:02:01</w:t>
        <w:tab/>
        <w:tab/>
        <w:t>Application for designation as an appropriate regional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67:63:02:02</w:t>
        <w:tab/>
        <w:tab/>
        <w:t>Denial of designation.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67:63:02:03</w:t>
        <w:tab/>
        <w:tab/>
        <w:t>Renewal of designation.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67:63:02:04</w:t>
        <w:tab/>
        <w:tab/>
        <w:t>Delay in meeting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67:63:02:05</w:t>
        <w:tab/>
        <w:tab/>
        <w:t>Reasons for placing a facility on probation.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67:63:02:06</w:t>
        <w:tab/>
        <w:tab/>
        <w:t>Probation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67:63:02:07</w:t>
        <w:tab/>
        <w:tab/>
        <w:t>Acceptance of new clients prohibited.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67:63:02:08</w:t>
        <w:tab/>
        <w:tab/>
        <w:t>Revocation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67:63:02:09</w:t>
        <w:tab/>
        <w:tab/>
        <w:t>Appeal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67:63:02:10</w:t>
        <w:tab/>
        <w:tab/>
        <w:t>Time and place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2020-11-17T20:29:48Z</dcterms:modified>
  <cp:revision>6</cp:revision>
</cp:coreProperties>
</file>