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Dietary services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Each appropriate regional facility must comply with chapter 67:61:09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47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December 2,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27A-10-1.2.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-10-1.2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2020-11-17T21:41:06Z</dcterms:modified>
  <cp:revision>7</cp:revision>
</cp:coreProperties>
</file>