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64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02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03.01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Temporary certification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The department may issue a temporary certificate to an individual under the condition that the individual receives a permanent certificate under § 64:02:01:03.02 within one year of the temporary certificate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'</w:t>
      </w:r>
      <w:r>
        <w:rPr>
          <w:rFonts w:ascii="Times New Roman" w:hAnsi="Times New Roman"/>
          <w:sz w:val="24"/>
          <w:szCs w:val="20"/>
        </w:rPr>
        <w:t>s issuance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lang w:val="en-US" w:bidi="en-US" w:eastAsia="en-US"/>
        </w:rPr>
        <w:t>47 SDR 71, effective December 10,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10-3-1.2.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10-3-1.1, 10-3-1.2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  <w:lang w:val="en-US" w:bidi="en-US" w:eastAsia="en-US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Cross Reference: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 Permanent certification -- Program r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e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q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uirements,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§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 64:02:01:03.02.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2020-12-07T21:51:52Z</dcterms:modified>
  <cp:revision>6</cp:revision>
</cp:coreProperties>
</file>