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Sales included in analysis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A director of equalization and the </w:t>
      </w:r>
      <w:r>
        <w:rPr>
          <w:rFonts w:ascii="Times New Roman" w:hAnsi="Times New Roman"/>
          <w:sz w:val="24"/>
          <w:szCs w:val="20"/>
        </w:rPr>
        <w:t>department may only consider sales transactions which have been filed with the register of deeds prior to the legal assessment date for the assessment year in issue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27 SDR 9, effective August 7, 2000; transferred from § 64:04:01:21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, 47 SDR 71, effective December 10,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10-1-16.1.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10-1-15, 10-1-16, 10-6-2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2020-12-08T20:56:17Z</dcterms:modified>
  <cp:revision>8</cp:revision>
</cp:coreProperties>
</file>