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44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90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03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</w:rPr>
        <w:t>Practitioner not required to provide certification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 xml:space="preserve">Nothing in this chapter requires a practitioner </w:t>
      </w:r>
      <w:r>
        <w:rPr>
          <w:rFonts w:ascii="Times New Roman" w:hAnsi="Times New Roman"/>
          <w:sz w:val="24"/>
        </w:rPr>
        <w:t>to certify a patient for medical cannabis use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48 SDR 40, effective October 5, 2021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; 49 SDR 9, effective August 8, 2022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SDCL 34-20G-72(4).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 xml:space="preserve">SDCL </w:t>
      </w:r>
      <w:r>
        <w:rPr>
          <w:rFonts w:ascii="Times New Roman" w:hAnsi="Times New Roman"/>
          <w:sz w:val="24"/>
          <w:lang w:val="en-US" w:bidi="en-US" w:eastAsia="en-US"/>
        </w:rPr>
        <w:t>34-20G-5</w:t>
      </w:r>
      <w:r>
        <w:rPr>
          <w:rFonts w:ascii="Times New Roman" w:hAnsi="Times New Roman"/>
          <w:sz w:val="24"/>
          <w:lang w:val="en-US" w:bidi="en-US" w:eastAsia="en-US"/>
        </w:rPr>
        <w:t xml:space="preserve">, </w:t>
      </w:r>
      <w:r>
        <w:rPr>
          <w:rFonts w:ascii="Times New Roman" w:hAnsi="Times New Roman"/>
          <w:sz w:val="24"/>
        </w:rPr>
        <w:t>34-20G-29.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2022-08-02T15:21:24Z</dcterms:modified>
  <cp:revision>10</cp:revision>
</cp:coreProperties>
</file>