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02</w:t>
      </w:r>
      <w:r>
        <w:rPr>
          <w:rFonts w:ascii="Times New Roman" w:hAnsi="Times New Roman"/>
          <w:b w:val="1"/>
          <w:sz w:val="24"/>
          <w:szCs w:val="20"/>
        </w:rPr>
        <w:t>:</w:t>
      </w:r>
      <w:r>
        <w:rPr>
          <w:rFonts w:ascii="Times New Roman" w:hAnsi="Times New Roman"/>
          <w:b w:val="1"/>
          <w:sz w:val="24"/>
          <w:szCs w:val="20"/>
          <w:lang w:val="en-US" w:bidi="en-US" w:eastAsia="en-US"/>
        </w:rPr>
        <w:t>04</w:t>
      </w:r>
      <w:r>
        <w:rPr>
          <w:rFonts w:ascii="Times New Roman" w:hAnsi="Times New Roman"/>
          <w:b w:val="1"/>
          <w:sz w:val="24"/>
          <w:szCs w:val="20"/>
        </w:rPr>
        <w:t>.  </w:t>
      </w:r>
      <w:r>
        <w:rPr>
          <w:rFonts w:ascii="Times New Roman" w:hAnsi="Times New Roman"/>
          <w:b w:val="1"/>
          <w:sz w:val="24"/>
        </w:rPr>
        <w:t xml:space="preserve">Patient registry identification card application requirements </w:t>
      </w:r>
      <w:r>
        <w:rPr>
          <w:rFonts w:ascii="Times New Roman" w:hAnsi="Times New Roman"/>
          <w:b w:val="1"/>
          <w:sz w:val="24"/>
          <w:lang w:val="en-US" w:bidi="en-US" w:eastAsia="en-US"/>
        </w:rPr>
        <w:t>--</w:t>
      </w:r>
      <w:r>
        <w:rPr>
          <w:rFonts w:ascii="Times New Roman" w:hAnsi="Times New Roman"/>
          <w:b w:val="1"/>
          <w:sz w:val="24"/>
        </w:rPr>
        <w:t xml:space="preserve"> Initial application.</w:t>
      </w:r>
      <w:r>
        <w:rPr>
          <w:rFonts w:ascii="Times New Roman" w:hAnsi="Times New Roman"/>
          <w:sz w:val="24"/>
          <w:szCs w:val="20"/>
        </w:rPr>
        <w:t xml:space="preserve"> </w:t>
      </w:r>
      <w:r>
        <w:rPr>
          <w:rFonts w:ascii="Times New Roman" w:hAnsi="Times New Roman"/>
          <w:sz w:val="24"/>
          <w:shd w:val="clear" w:color="auto" w:fill="FFFFFF"/>
        </w:rPr>
        <w:t xml:space="preserve">To apply for a patient registry identification card, a South Dakota resident </w:t>
      </w:r>
      <w:r>
        <w:rPr>
          <w:rFonts w:ascii="Times New Roman" w:hAnsi="Times New Roman"/>
          <w:sz w:val="24"/>
        </w:rPr>
        <w:t xml:space="preserve">with a debilitating medical condition, or </w:t>
      </w:r>
      <w:r>
        <w:rPr>
          <w:rFonts w:ascii="Times New Roman" w:hAnsi="Times New Roman"/>
          <w:sz w:val="24"/>
          <w:shd w:val="clear" w:color="auto" w:fill="FFFFFF"/>
        </w:rPr>
        <w:t>the person responsible for making medical decisions for that person, shall submit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hd w:val="clear" w:color="auto" w:fill="FFFFFF"/>
        </w:rPr>
      </w:pPr>
      <w:r>
        <w:rPr>
          <w:rFonts w:ascii="Times New Roman" w:hAnsi="Times New Roman"/>
          <w:sz w:val="24"/>
          <w:szCs w:val="20"/>
          <w:lang w:val="en-US" w:bidi="en-US" w:eastAsia="en-US"/>
        </w:rPr>
        <w:tab/>
        <w:t>(1)  </w:t>
      </w:r>
      <w:r>
        <w:rPr>
          <w:rFonts w:ascii="Times New Roman" w:hAnsi="Times New Roman"/>
          <w:sz w:val="24"/>
          <w:shd w:val="clear" w:color="auto" w:fill="FFFFFF"/>
        </w:rPr>
        <w:t>A completed application on a form supplied by the department that must contain all information required by SDCL 34-20G-29 and 34-20G-33;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shd w:val="clear" w:color="auto" w:fill="FFFFFF"/>
          <w:lang w:val="en-US" w:bidi="en-US" w:eastAsia="en-US"/>
        </w:rPr>
        <w:tab/>
        <w:t>(2)  </w:t>
      </w:r>
      <w:r>
        <w:rPr>
          <w:rFonts w:ascii="Times New Roman" w:hAnsi="Times New Roman"/>
          <w:sz w:val="24"/>
        </w:rPr>
        <w:t>A photocopy of an unexpired form of identification acceptable for voter identification pursuant to SDCL 12-18-6.1;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hd w:val="clear" w:color="auto" w:fill="FFFFFF"/>
        </w:rPr>
      </w:pPr>
      <w:r>
        <w:rPr>
          <w:rFonts w:ascii="Times New Roman" w:hAnsi="Times New Roman"/>
          <w:sz w:val="24"/>
          <w:lang w:val="en-US" w:bidi="en-US" w:eastAsia="en-US"/>
        </w:rPr>
        <w:tab/>
        <w:t>(3)  </w:t>
      </w:r>
      <w:r>
        <w:rPr>
          <w:rFonts w:ascii="Times New Roman" w:hAnsi="Times New Roman"/>
          <w:sz w:val="24"/>
          <w:shd w:val="clear" w:color="auto" w:fill="FFFFFF"/>
        </w:rPr>
        <w:t>A photograph meeting all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hd w:val="clear" w:color="auto" w:fill="FFFFFF"/>
        </w:rPr>
      </w:pPr>
      <w:r>
        <w:rPr>
          <w:rFonts w:ascii="Times New Roman" w:hAnsi="Times New Roman"/>
          <w:sz w:val="24"/>
          <w:shd w:val="clear" w:color="auto" w:fill="FFFFFF"/>
          <w:lang w:val="en-US" w:bidi="en-US" w:eastAsia="en-US"/>
        </w:rPr>
        <w:tab/>
        <w:tab/>
        <w:tab/>
        <w:t>(a)  </w:t>
      </w:r>
      <w:r>
        <w:rPr>
          <w:rFonts w:ascii="Times New Roman" w:hAnsi="Times New Roman"/>
          <w:sz w:val="24"/>
          <w:shd w:val="clear" w:color="auto" w:fill="FFFFFF"/>
        </w:rPr>
        <w:t>A high resolution color photo that is not blurry, grainy, pixelated, or digitally altered;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hd w:val="clear" w:color="auto" w:fill="FFFFFF"/>
        </w:rPr>
      </w:pPr>
      <w:r>
        <w:rPr>
          <w:rFonts w:ascii="Times New Roman" w:hAnsi="Times New Roman"/>
          <w:sz w:val="24"/>
          <w:shd w:val="clear" w:color="auto" w:fill="FFFFFF"/>
          <w:lang w:val="en-US" w:bidi="en-US" w:eastAsia="en-US"/>
        </w:rPr>
        <w:tab/>
        <w:tab/>
        <w:tab/>
        <w:t>(b)  </w:t>
      </w:r>
      <w:r>
        <w:rPr>
          <w:rFonts w:ascii="Times New Roman" w:hAnsi="Times New Roman"/>
          <w:sz w:val="24"/>
          <w:shd w:val="clear" w:color="auto" w:fill="FFFFFF"/>
        </w:rPr>
        <w:t>Uses a clear image of the individual’s face without filters;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hd w:val="clear" w:color="auto" w:fill="FFFFFF"/>
        </w:rPr>
      </w:pPr>
      <w:r>
        <w:rPr>
          <w:rFonts w:ascii="Times New Roman" w:hAnsi="Times New Roman"/>
          <w:sz w:val="24"/>
          <w:shd w:val="clear" w:color="auto" w:fill="FFFFFF"/>
          <w:lang w:val="en-US" w:bidi="en-US" w:eastAsia="en-US"/>
        </w:rPr>
        <w:tab/>
        <w:tab/>
        <w:tab/>
        <w:t>(c)  </w:t>
      </w:r>
      <w:r>
        <w:rPr>
          <w:rFonts w:ascii="Times New Roman" w:hAnsi="Times New Roman"/>
          <w:sz w:val="24"/>
          <w:shd w:val="clear" w:color="auto" w:fill="FFFFFF"/>
        </w:rPr>
        <w:t>Uses a plain white or off-white background;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hd w:val="clear" w:color="auto" w:fill="FFFFFF"/>
        </w:rPr>
      </w:pPr>
      <w:r>
        <w:rPr>
          <w:rFonts w:ascii="Times New Roman" w:hAnsi="Times New Roman"/>
          <w:sz w:val="24"/>
          <w:shd w:val="clear" w:color="auto" w:fill="FFFFFF"/>
          <w:lang w:val="en-US" w:bidi="en-US" w:eastAsia="en-US"/>
        </w:rPr>
        <w:tab/>
        <w:tab/>
        <w:tab/>
        <w:t>(d)  </w:t>
      </w:r>
      <w:r>
        <w:rPr>
          <w:rFonts w:ascii="Times New Roman" w:hAnsi="Times New Roman"/>
          <w:sz w:val="24"/>
          <w:shd w:val="clear" w:color="auto" w:fill="FFFFFF"/>
        </w:rPr>
        <w:t>Is two by two inches in size;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hd w:val="clear" w:color="auto" w:fill="FFFFFF"/>
        </w:rPr>
      </w:pPr>
      <w:r>
        <w:rPr>
          <w:rFonts w:ascii="Times New Roman" w:hAnsi="Times New Roman"/>
          <w:sz w:val="24"/>
          <w:shd w:val="clear" w:color="auto" w:fill="FFFFFF"/>
          <w:lang w:val="en-US" w:bidi="en-US" w:eastAsia="en-US"/>
        </w:rPr>
        <w:tab/>
        <w:tab/>
        <w:tab/>
        <w:t>(e)  </w:t>
      </w:r>
      <w:r>
        <w:rPr>
          <w:rFonts w:ascii="Times New Roman" w:hAnsi="Times New Roman"/>
          <w:sz w:val="24"/>
          <w:shd w:val="clear" w:color="auto" w:fill="FFFFFF"/>
        </w:rPr>
        <w:t>Is printed on matte or glossy photo quality paper;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hd w:val="clear" w:color="auto" w:fill="FFFFFF"/>
        </w:rPr>
      </w:pPr>
      <w:r>
        <w:rPr>
          <w:rFonts w:ascii="Times New Roman" w:hAnsi="Times New Roman"/>
          <w:sz w:val="24"/>
          <w:shd w:val="clear" w:color="auto" w:fill="FFFFFF"/>
          <w:lang w:val="en-US" w:bidi="en-US" w:eastAsia="en-US"/>
        </w:rPr>
        <w:tab/>
        <w:tab/>
        <w:tab/>
        <w:t>(f)  </w:t>
      </w:r>
      <w:r>
        <w:rPr>
          <w:rFonts w:ascii="Times New Roman" w:hAnsi="Times New Roman"/>
          <w:sz w:val="24"/>
          <w:shd w:val="clear" w:color="auto" w:fill="FFFFFF"/>
        </w:rPr>
        <w:t>Is not damaged with holes, creases, or smudges;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hd w:val="clear" w:color="auto" w:fill="FFFFFF"/>
        </w:rPr>
      </w:pPr>
      <w:r>
        <w:rPr>
          <w:rFonts w:ascii="Times New Roman" w:hAnsi="Times New Roman"/>
          <w:sz w:val="24"/>
          <w:shd w:val="clear" w:color="auto" w:fill="FFFFFF"/>
          <w:lang w:val="en-US" w:bidi="en-US" w:eastAsia="en-US"/>
        </w:rPr>
        <w:tab/>
        <w:t>(4)  </w:t>
      </w:r>
      <w:r>
        <w:rPr>
          <w:rFonts w:ascii="Times New Roman" w:hAnsi="Times New Roman"/>
          <w:sz w:val="24"/>
          <w:shd w:val="clear" w:color="auto" w:fill="FFFFFF"/>
        </w:rPr>
        <w:t>If a low-income resident, documentation of household income,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hd w:val="clear" w:color="auto" w:fill="FFFFFF"/>
        </w:rPr>
      </w:pPr>
      <w:r>
        <w:rPr>
          <w:rFonts w:ascii="Times New Roman" w:hAnsi="Times New Roman"/>
          <w:sz w:val="24"/>
          <w:shd w:val="clear" w:color="auto" w:fill="FFFFFF"/>
          <w:lang w:val="en-US" w:bidi="en-US" w:eastAsia="en-US"/>
        </w:rPr>
        <w:tab/>
        <w:tab/>
        <w:tab/>
        <w:t>(a)  </w:t>
      </w:r>
      <w:r>
        <w:rPr>
          <w:rFonts w:ascii="Times New Roman" w:hAnsi="Times New Roman"/>
          <w:sz w:val="24"/>
          <w:shd w:val="clear" w:color="auto" w:fill="FFFFFF"/>
        </w:rPr>
        <w:t>If employed, the resident’s wage stubs or earning statements for the past 30 days;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hd w:val="clear" w:color="auto" w:fill="FFFFFF"/>
        </w:rPr>
      </w:pPr>
      <w:r>
        <w:rPr>
          <w:rFonts w:ascii="Times New Roman" w:hAnsi="Times New Roman"/>
          <w:sz w:val="24"/>
          <w:shd w:val="clear" w:color="auto" w:fill="FFFFFF"/>
          <w:lang w:val="en-US" w:bidi="en-US" w:eastAsia="en-US"/>
        </w:rPr>
        <w:tab/>
        <w:tab/>
        <w:tab/>
        <w:t>(b)  </w:t>
      </w:r>
      <w:r>
        <w:rPr>
          <w:rFonts w:ascii="Times New Roman" w:hAnsi="Times New Roman"/>
          <w:sz w:val="24"/>
          <w:shd w:val="clear" w:color="auto" w:fill="FFFFFF"/>
        </w:rPr>
        <w:t>If self-employed, the resident’s most recent federal income tax return and self-employment ledgers;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hd w:val="clear" w:color="auto" w:fill="FFFFFF"/>
        </w:rPr>
      </w:pPr>
      <w:r>
        <w:rPr>
          <w:rFonts w:ascii="Times New Roman" w:hAnsi="Times New Roman"/>
          <w:sz w:val="24"/>
          <w:shd w:val="clear" w:color="auto" w:fill="FFFFFF"/>
          <w:lang w:val="en-US" w:bidi="en-US" w:eastAsia="en-US"/>
        </w:rPr>
        <w:tab/>
        <w:tab/>
        <w:tab/>
        <w:t>(c)  </w:t>
      </w:r>
      <w:r>
        <w:rPr>
          <w:rFonts w:ascii="Times New Roman" w:hAnsi="Times New Roman"/>
          <w:sz w:val="24"/>
          <w:shd w:val="clear" w:color="auto" w:fill="FFFFFF"/>
        </w:rPr>
        <w:t>Proof of all other income of the resident, including Social Security, Supplemental Security Income, workers’ compensation, unemployment benefits, Bureau of Indian Affairs general assistance, child support, rental income, veterans’ benefits, pensions, and interest income, for the previous 12 months;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hd w:val="clear" w:color="auto" w:fill="FFFFFF"/>
        </w:rPr>
      </w:pPr>
      <w:r>
        <w:rPr>
          <w:rFonts w:ascii="Times New Roman" w:hAnsi="Times New Roman"/>
          <w:sz w:val="24"/>
          <w:shd w:val="clear" w:color="auto" w:fill="FFFFFF"/>
          <w:lang w:val="en-US" w:bidi="en-US" w:eastAsia="en-US"/>
        </w:rPr>
        <w:tab/>
        <w:tab/>
        <w:tab/>
        <w:t>(d)  </w:t>
      </w:r>
      <w:r>
        <w:rPr>
          <w:rFonts w:ascii="Times New Roman" w:hAnsi="Times New Roman"/>
          <w:sz w:val="24"/>
          <w:shd w:val="clear" w:color="auto" w:fill="FFFFFF"/>
        </w:rPr>
        <w:t>The most recent financial statement from any of the resident’s checking accounts, savings accounts, certificates of deposit, credit union account, retirement account, stock, bond, or dividend;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hd w:val="clear" w:color="auto" w:fill="FFFFFF"/>
        </w:rPr>
      </w:pPr>
      <w:r>
        <w:rPr>
          <w:rFonts w:ascii="Times New Roman" w:hAnsi="Times New Roman"/>
          <w:sz w:val="24"/>
          <w:shd w:val="clear" w:color="auto" w:fill="FFFFFF"/>
          <w:lang w:val="en-US" w:bidi="en-US" w:eastAsia="en-US"/>
        </w:rPr>
        <w:tab/>
        <w:t>(5)  </w:t>
      </w:r>
      <w:r>
        <w:rPr>
          <w:rFonts w:ascii="Times New Roman" w:hAnsi="Times New Roman"/>
          <w:sz w:val="24"/>
          <w:shd w:val="clear" w:color="auto" w:fill="FFFFFF"/>
        </w:rPr>
        <w:t xml:space="preserve">The required fee, pursuant to § </w:t>
      </w:r>
      <w:r>
        <w:rPr>
          <w:rFonts w:ascii="Times New Roman" w:hAnsi="Times New Roman"/>
          <w:sz w:val="24"/>
        </w:rPr>
        <w:t>44:90:02:17</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October 5,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34-20G-72(4)(10)(c).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34-20G-29, 34-20G-72(4)(10)(c).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2021-10-18T19:29:47Z</dcterms:modified>
  <cp:revision>11</cp:revision>
</cp:coreProperties>
</file>