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04</w:t>
      </w:r>
      <w:r>
        <w:rPr>
          <w:rFonts w:ascii="Times New Roman" w:hAnsi="Times New Roman"/>
          <w:b w:val="1"/>
          <w:sz w:val="24"/>
          <w:szCs w:val="20"/>
        </w:rPr>
        <w:t>:</w:t>
      </w:r>
      <w:r>
        <w:rPr>
          <w:rFonts w:ascii="Times New Roman" w:hAnsi="Times New Roman"/>
          <w:b w:val="1"/>
          <w:sz w:val="24"/>
          <w:szCs w:val="20"/>
          <w:lang w:val="en-US" w:bidi="en-US" w:eastAsia="en-US"/>
        </w:rPr>
        <w:t>07</w:t>
      </w:r>
      <w:r>
        <w:rPr>
          <w:rFonts w:ascii="Times New Roman" w:hAnsi="Times New Roman"/>
          <w:b w:val="1"/>
          <w:sz w:val="24"/>
          <w:szCs w:val="20"/>
        </w:rPr>
        <w:t>.  </w:t>
      </w:r>
      <w:r>
        <w:rPr>
          <w:rFonts w:ascii="Times New Roman" w:hAnsi="Times New Roman"/>
          <w:b w:val="1"/>
          <w:sz w:val="24"/>
          <w:szCs w:val="20"/>
          <w:lang w:val="en-US" w:bidi="en-US" w:eastAsia="en-US"/>
        </w:rPr>
        <w:t>Placement of security cameras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All medical cannabis establishments shall permanently fix security cameras: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(1)  </w:t>
      </w:r>
      <w:r>
        <w:rPr>
          <w:rFonts w:ascii="Times New Roman" w:hAnsi="Times New Roman"/>
          <w:sz w:val="24"/>
          <w:szCs w:val="20"/>
        </w:rPr>
        <w:t>At each exterior door and gate to allow identification of persons entering or exiting the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(2)  </w:t>
      </w:r>
      <w:r>
        <w:rPr>
          <w:rFonts w:ascii="Times New Roman" w:hAnsi="Times New Roman"/>
          <w:sz w:val="24"/>
          <w:szCs w:val="20"/>
        </w:rPr>
        <w:t>At each door separating non-public areas of a dispensary from areas in which sales to patients and designated caregivers are made, to allow identification of persons entering or exiting non-public areas;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t>(3)  </w:t>
      </w:r>
      <w:r>
        <w:rPr>
          <w:rFonts w:ascii="Times New Roman" w:hAnsi="Times New Roman"/>
          <w:sz w:val="24"/>
          <w:szCs w:val="20"/>
        </w:rPr>
        <w:t>In sufficient number to allow the viewing, in its entirety, of any area where cannabis, cannabis plants, cannabis products, or cannabis waste are cultivated, manufactured, stored, destroyed, or prepared for transfer, sale, or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w:t>
      </w:r>
      <w:r>
        <w:rPr>
          <w:rFonts w:ascii="Times New Roman" w:hAnsi="Times New Roman"/>
          <w:sz w:val="24"/>
          <w:szCs w:val="20"/>
          <w:lang w:val="en-US" w:bidi="en-US" w:eastAsia="en-US"/>
        </w:rPr>
        <w:t>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34-20G-64,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2021-10-04T15:21:29Z</dcterms:modified>
  <cp:revision>9</cp:revision>
</cp:coreProperties>
</file>